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AB" w:rsidRDefault="00EC3CAB" w:rsidP="001136E6">
      <w:pPr>
        <w:pStyle w:val="Rubrik1"/>
      </w:pPr>
      <w:bookmarkStart w:id="0" w:name="_GoBack"/>
      <w:bookmarkEnd w:id="0"/>
      <w:r>
        <w:t>Värdering</w:t>
      </w:r>
    </w:p>
    <w:p w:rsidR="00EC3CAB" w:rsidRDefault="00EC3CAB" w:rsidP="001136E6">
      <w:r w:rsidRPr="001136E6">
        <w:t>Värderingen har upprättats i avsikt att bedöma värdet av samtliga befintliga anläggningar då</w:t>
      </w:r>
      <w:r>
        <w:t xml:space="preserve"> vattenförsörj</w:t>
      </w:r>
      <w:r w:rsidR="009A0287">
        <w:softHyphen/>
      </w:r>
      <w:r>
        <w:t>ningen</w:t>
      </w:r>
      <w:r w:rsidR="009A0287">
        <w:t xml:space="preserve"> i Kläppen samordnas till en h</w:t>
      </w:r>
      <w:r w:rsidR="006C75A1">
        <w:t>uvudman och distribution sker från två vatten</w:t>
      </w:r>
      <w:r w:rsidR="009A0287">
        <w:t>verk, Horrmundberget och S</w:t>
      </w:r>
      <w:r w:rsidR="005C79D0">
        <w:t>jungarbacken</w:t>
      </w:r>
      <w:r w:rsidR="006C75A1">
        <w:t>.</w:t>
      </w:r>
    </w:p>
    <w:p w:rsidR="008C680F" w:rsidRPr="00664107" w:rsidRDefault="009A0287" w:rsidP="001136E6">
      <w:pPr>
        <w:pStyle w:val="NormalPunktlista"/>
      </w:pPr>
      <w:r w:rsidRPr="00664107">
        <w:t xml:space="preserve">Brunnar </w:t>
      </w:r>
      <w:r w:rsidR="006C75A1" w:rsidRPr="00664107">
        <w:t>har bedömts</w:t>
      </w:r>
      <w:r w:rsidR="00DB0EED" w:rsidRPr="00664107">
        <w:t xml:space="preserve"> till samma</w:t>
      </w:r>
      <w:r w:rsidR="008C680F" w:rsidRPr="00664107">
        <w:t xml:space="preserve"> belopp oavsett ålder.</w:t>
      </w:r>
    </w:p>
    <w:p w:rsidR="006C75A1" w:rsidRPr="008C680F" w:rsidRDefault="006C75A1" w:rsidP="001136E6">
      <w:pPr>
        <w:pStyle w:val="NormalPunktlista"/>
      </w:pPr>
      <w:r w:rsidRPr="008C680F">
        <w:t>Pump och anslutning värderas separat.</w:t>
      </w:r>
    </w:p>
    <w:p w:rsidR="008C680F" w:rsidRDefault="008C680F" w:rsidP="001136E6">
      <w:pPr>
        <w:pStyle w:val="NormalPunktlista"/>
      </w:pPr>
      <w:r>
        <w:t>Betongr</w:t>
      </w:r>
      <w:r w:rsidR="006C75A1" w:rsidRPr="008C680F">
        <w:t>eservoarer vid vattenverk har ko</w:t>
      </w:r>
      <w:r w:rsidR="005C79D0" w:rsidRPr="008C680F">
        <w:t>stnadsbedömts</w:t>
      </w:r>
      <w:r>
        <w:t xml:space="preserve"> </w:t>
      </w:r>
      <w:r w:rsidR="005C79D0" w:rsidRPr="008C680F">
        <w:t>med livslängds avskrivning</w:t>
      </w:r>
      <w:r>
        <w:t>.</w:t>
      </w:r>
    </w:p>
    <w:p w:rsidR="008C680F" w:rsidRDefault="00BC33BE" w:rsidP="001136E6">
      <w:pPr>
        <w:pStyle w:val="NormalPunktlista"/>
      </w:pPr>
      <w:r w:rsidRPr="008C680F">
        <w:t>R</w:t>
      </w:r>
      <w:r w:rsidR="005C79D0" w:rsidRPr="008C680F">
        <w:t>ost</w:t>
      </w:r>
      <w:r w:rsidR="009A0287">
        <w:t>fri</w:t>
      </w:r>
      <w:r w:rsidR="008C680F">
        <w:t>a reservoarer</w:t>
      </w:r>
      <w:r w:rsidRPr="008C680F">
        <w:t xml:space="preserve"> har bedömts med produ</w:t>
      </w:r>
      <w:r w:rsidR="008C680F">
        <w:t>k</w:t>
      </w:r>
      <w:r w:rsidRPr="008C680F">
        <w:t>tionskostnad</w:t>
      </w:r>
      <w:r w:rsidR="008C680F">
        <w:t>.</w:t>
      </w:r>
    </w:p>
    <w:p w:rsidR="006C75A1" w:rsidRPr="008C680F" w:rsidRDefault="006C75A1" w:rsidP="001136E6">
      <w:pPr>
        <w:pStyle w:val="NormalPunktlista"/>
      </w:pPr>
      <w:r w:rsidRPr="008C680F">
        <w:t>Reservoarer som sannolikt kommer att kopplas bort har tilldelats värdet noll.</w:t>
      </w:r>
    </w:p>
    <w:p w:rsidR="006C75A1" w:rsidRPr="008C680F" w:rsidRDefault="006C75A1" w:rsidP="001136E6">
      <w:pPr>
        <w:pStyle w:val="NormalPunktlista"/>
      </w:pPr>
      <w:r w:rsidRPr="008C680F">
        <w:t xml:space="preserve">Vattenverksbyggnader har betraktats som knutpunkter för </w:t>
      </w:r>
      <w:r w:rsidR="001136E6" w:rsidRPr="008C680F">
        <w:t>e</w:t>
      </w:r>
      <w:r w:rsidR="001136E6">
        <w:t>l-</w:t>
      </w:r>
      <w:r w:rsidR="001136E6" w:rsidRPr="008C680F">
        <w:t>abonnemang</w:t>
      </w:r>
      <w:r w:rsidRPr="008C680F">
        <w:t>, framtida driftövervakning samt knutpunkter till vattenledningsnät</w:t>
      </w:r>
      <w:r w:rsidR="00A96A1B" w:rsidRPr="008C680F">
        <w:t xml:space="preserve"> och värderats från 50 till 1</w:t>
      </w:r>
      <w:r w:rsidR="005C79D0" w:rsidRPr="008C680F">
        <w:t>50 tkr beroende på hur använ</w:t>
      </w:r>
      <w:r w:rsidR="008C680F">
        <w:t>d</w:t>
      </w:r>
      <w:r w:rsidR="005C79D0" w:rsidRPr="008C680F">
        <w:t>bar</w:t>
      </w:r>
      <w:r w:rsidR="00A96A1B" w:rsidRPr="008C680F">
        <w:t xml:space="preserve"> den bedöms vara i den samordnade vattenförsörjningen.</w:t>
      </w:r>
      <w:r w:rsidR="001F0326">
        <w:t xml:space="preserve"> Undantaget är den nya byggnaden i Sjungarbacken som bedömts med knutpunktsvärde och nuvarande avskrivet värde</w:t>
      </w:r>
    </w:p>
    <w:p w:rsidR="00A96A1B" w:rsidRPr="008C680F" w:rsidRDefault="00A96A1B" w:rsidP="001136E6">
      <w:pPr>
        <w:pStyle w:val="NormalPunktlista"/>
      </w:pPr>
      <w:r w:rsidRPr="008C680F">
        <w:t>Maskinell, process och styrutrustning har til</w:t>
      </w:r>
      <w:r w:rsidR="005C79D0" w:rsidRPr="008C680F">
        <w:t>ldelats</w:t>
      </w:r>
      <w:r w:rsidRPr="008C680F">
        <w:t xml:space="preserve"> ett värde för den </w:t>
      </w:r>
      <w:r w:rsidR="005C79D0" w:rsidRPr="008C680F">
        <w:t xml:space="preserve">framtida </w:t>
      </w:r>
      <w:r w:rsidRPr="008C680F">
        <w:t>samordnade vattenförsörj</w:t>
      </w:r>
      <w:r w:rsidR="009A0287">
        <w:softHyphen/>
        <w:t>ningen.</w:t>
      </w:r>
    </w:p>
    <w:p w:rsidR="00A96A1B" w:rsidRDefault="00A96A1B" w:rsidP="001136E6">
      <w:r>
        <w:t xml:space="preserve">Vatten distributionsnäten är av olika ålder och storlek. </w:t>
      </w:r>
      <w:r w:rsidR="001136E6">
        <w:t>I ett stort men relativt gammalt nät kan stora renove</w:t>
      </w:r>
      <w:r w:rsidR="009A0287">
        <w:softHyphen/>
      </w:r>
      <w:r w:rsidR="001136E6">
        <w:t xml:space="preserve">ringskostnader förväntas inom snar framtid. </w:t>
      </w:r>
      <w:r>
        <w:t>För att förenkla denna komplicerande beräkning</w:t>
      </w:r>
      <w:r w:rsidR="00D378BD">
        <w:t xml:space="preserve"> har följande antagande gjorts.</w:t>
      </w:r>
      <w:r w:rsidR="00664107">
        <w:t xml:space="preserve"> </w:t>
      </w:r>
      <w:r w:rsidR="00664107" w:rsidRPr="00664107">
        <w:t>De på detta sätt antagna värdena gäller som beräknat tillgångsvärde. Vid samlat internt övertagande av kompletta anläggningar föreslås ersättningen för övertagna distributionsnät att reduceras med 50%.</w:t>
      </w:r>
    </w:p>
    <w:p w:rsidR="00D378BD" w:rsidRDefault="001136E6" w:rsidP="001136E6">
      <w:pPr>
        <w:pStyle w:val="NormalPunktlista"/>
      </w:pPr>
      <w:r>
        <w:t xml:space="preserve">Ett nät som renoverats omfattande under 2000-talet </w:t>
      </w:r>
      <w:r w:rsidR="00664107" w:rsidRPr="006F36EC">
        <w:t xml:space="preserve">(Gusjöbyns tomtområde ”100-området”) </w:t>
      </w:r>
      <w:r>
        <w:t>tilldelas 50 % av investeringen.</w:t>
      </w:r>
    </w:p>
    <w:p w:rsidR="00664107" w:rsidRPr="006F36EC" w:rsidRDefault="00664107" w:rsidP="00664107">
      <w:pPr>
        <w:pStyle w:val="NormalPunktlista"/>
      </w:pPr>
      <w:r>
        <w:t>Två av d</w:t>
      </w:r>
      <w:r w:rsidR="001136E6">
        <w:t>e äldre näten är störst men har även enligt ovan stora framtida kostnader och har därm</w:t>
      </w:r>
      <w:r w:rsidR="009A0287">
        <w:t>ed tilldelas ett värde som är 50</w:t>
      </w:r>
      <w:r w:rsidR="001136E6">
        <w:t xml:space="preserve"> % av det nyrenoverade nätet.</w:t>
      </w:r>
      <w:r w:rsidRPr="006F36EC">
        <w:t xml:space="preserve"> Det gäller Horrmundberget med Mitt i Pisten och Sjungarbacken.</w:t>
      </w:r>
    </w:p>
    <w:p w:rsidR="00D378BD" w:rsidRDefault="00664107" w:rsidP="001136E6">
      <w:pPr>
        <w:pStyle w:val="NormalPunktlista"/>
      </w:pPr>
      <w:r w:rsidRPr="00DE5152">
        <w:t>Gusjön Övre, Gusjöbyns ”200-område”, Kläppens vattensamfällighet, och ledningsnätet kopplat till Värds</w:t>
      </w:r>
      <w:r w:rsidR="003B6466">
        <w:softHyphen/>
      </w:r>
      <w:r w:rsidRPr="00DE5152">
        <w:t>husbrunnen, är alla fungerande men gamla och var för sig mindre nät. Dessa har getts värdet noll.</w:t>
      </w:r>
    </w:p>
    <w:p w:rsidR="00690575" w:rsidRDefault="00690575" w:rsidP="001136E6">
      <w:pPr>
        <w:pStyle w:val="Rubrik1"/>
      </w:pPr>
      <w:r>
        <w:t>Horrmundberget</w:t>
      </w:r>
    </w:p>
    <w:p w:rsidR="00690575" w:rsidRDefault="00690575" w:rsidP="001136E6">
      <w:pPr>
        <w:pStyle w:val="Rubrik2"/>
      </w:pPr>
      <w:r>
        <w:t>Brunnar</w:t>
      </w:r>
    </w:p>
    <w:p w:rsidR="00EC3CAB" w:rsidRPr="008D6368" w:rsidRDefault="00EC3CAB" w:rsidP="001136E6">
      <w:pPr>
        <w:pStyle w:val="Underrubrik1"/>
      </w:pPr>
      <w:r w:rsidRPr="008D6368">
        <w:t>Beskrivning</w:t>
      </w:r>
      <w:r w:rsidR="00BC33BE" w:rsidRPr="008D6368">
        <w:t>.</w:t>
      </w:r>
    </w:p>
    <w:p w:rsidR="00EC3CAB" w:rsidRDefault="001136E6" w:rsidP="001136E6">
      <w:r>
        <w:t>Horrmundberget nuvarande vattenförsörjningssystem omfattar sex brunnar, komplett med pumputrustning och anslutning till vattenverket.</w:t>
      </w:r>
    </w:p>
    <w:p w:rsidR="00EC3CAB" w:rsidRDefault="00EC3CAB" w:rsidP="001136E6">
      <w:r>
        <w:t>Brunnarna är utförda under olika tider, de senaste under 2009.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9A0287" w:rsidTr="0040076A">
        <w:tc>
          <w:tcPr>
            <w:tcW w:w="8188" w:type="dxa"/>
          </w:tcPr>
          <w:p w:rsidR="009A0287" w:rsidRDefault="009A0287" w:rsidP="00DB0EED">
            <w:pPr>
              <w:pStyle w:val="TabellnormalVnster"/>
            </w:pPr>
            <w:r>
              <w:t>Kostnaden för varje brunn komplett med pumputrustning har bedömts till 92 000 SEK</w:t>
            </w:r>
          </w:p>
        </w:tc>
        <w:tc>
          <w:tcPr>
            <w:tcW w:w="1701" w:type="dxa"/>
          </w:tcPr>
          <w:p w:rsidR="009A0287" w:rsidRDefault="009A0287" w:rsidP="00DB0EED">
            <w:pPr>
              <w:pStyle w:val="TabellnormalHger"/>
            </w:pPr>
            <w:r>
              <w:t>552 000 SEK</w:t>
            </w:r>
          </w:p>
        </w:tc>
      </w:tr>
    </w:tbl>
    <w:p w:rsidR="00690575" w:rsidRDefault="000E69F8" w:rsidP="001136E6">
      <w:pPr>
        <w:pStyle w:val="Rubrik2"/>
      </w:pPr>
      <w:r>
        <w:t>Byggn</w:t>
      </w:r>
      <w:r w:rsidR="00BC33BE">
        <w:t>ader</w:t>
      </w:r>
      <w:r w:rsidR="00D97D6D">
        <w:t>,</w:t>
      </w:r>
      <w:r w:rsidR="00285145">
        <w:t xml:space="preserve"> reservoarer, maskinell och processutrustning</w:t>
      </w:r>
      <w:r w:rsidR="00D97D6D">
        <w:t xml:space="preserve"> </w:t>
      </w:r>
    </w:p>
    <w:p w:rsidR="00BC33BE" w:rsidRDefault="00BC33BE" w:rsidP="001136E6">
      <w:pPr>
        <w:pStyle w:val="Underrubrik1"/>
      </w:pPr>
      <w:r>
        <w:t>Beskrivning.</w:t>
      </w:r>
    </w:p>
    <w:p w:rsidR="00BC33BE" w:rsidRDefault="00BC33BE" w:rsidP="001136E6">
      <w:r>
        <w:t>Horrmundberget har en vattenverksbyggnad, en större tryckstegring och två mindre.</w:t>
      </w:r>
    </w:p>
    <w:p w:rsidR="00BC33BE" w:rsidRDefault="00BC33BE" w:rsidP="001136E6">
      <w:r>
        <w:t xml:space="preserve">Vattenverksbyggnaden kommer att i den samordnade vattenförsörjningen till stora delar </w:t>
      </w:r>
      <w:r w:rsidR="009A0287">
        <w:t xml:space="preserve">att </w:t>
      </w:r>
      <w:r>
        <w:t>rivas.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9A0287" w:rsidTr="0040076A">
        <w:tc>
          <w:tcPr>
            <w:tcW w:w="8188" w:type="dxa"/>
          </w:tcPr>
          <w:p w:rsidR="009A0287" w:rsidRDefault="009A0287" w:rsidP="00DB0EED">
            <w:pPr>
              <w:pStyle w:val="TabellnormalVnster"/>
            </w:pPr>
            <w:r>
              <w:t>Vattenverket har högt knutpunktsvärde</w:t>
            </w:r>
          </w:p>
        </w:tc>
        <w:tc>
          <w:tcPr>
            <w:tcW w:w="1701" w:type="dxa"/>
          </w:tcPr>
          <w:p w:rsidR="009A0287" w:rsidRDefault="009A0287" w:rsidP="00DB0EED">
            <w:pPr>
              <w:pStyle w:val="TabellnormalHger"/>
            </w:pPr>
            <w:r>
              <w:t>150 000 SEK</w:t>
            </w:r>
          </w:p>
        </w:tc>
      </w:tr>
      <w:tr w:rsidR="005D5914" w:rsidTr="0040076A">
        <w:tc>
          <w:tcPr>
            <w:tcW w:w="8188" w:type="dxa"/>
          </w:tcPr>
          <w:p w:rsidR="005D5914" w:rsidRDefault="005D5914" w:rsidP="00DB0EED">
            <w:pPr>
              <w:pStyle w:val="TabellnormalVnster"/>
            </w:pPr>
            <w:r>
              <w:t>Äldre betongreservoarer under vattenverket har efter avskrivning beräknats till</w:t>
            </w:r>
          </w:p>
        </w:tc>
        <w:tc>
          <w:tcPr>
            <w:tcW w:w="1701" w:type="dxa"/>
          </w:tcPr>
          <w:p w:rsidR="005D5914" w:rsidRDefault="005D5914" w:rsidP="00DB0EED">
            <w:pPr>
              <w:pStyle w:val="TabellnormalHger"/>
            </w:pPr>
            <w:r>
              <w:t>200 000 SEK</w:t>
            </w:r>
          </w:p>
        </w:tc>
      </w:tr>
      <w:tr w:rsidR="005D5914" w:rsidRPr="0040076A" w:rsidTr="0040076A">
        <w:tc>
          <w:tcPr>
            <w:tcW w:w="8188" w:type="dxa"/>
          </w:tcPr>
          <w:p w:rsidR="00F87FC0" w:rsidRDefault="005D5914" w:rsidP="00DB0EED">
            <w:pPr>
              <w:pStyle w:val="TabellnormalVnster"/>
            </w:pPr>
            <w:r>
              <w:lastRenderedPageBreak/>
              <w:t>Maskin och processutrustning i vattenverket har renoverats och kompletterats under peri</w:t>
            </w:r>
            <w:r w:rsidR="009A0287">
              <w:softHyphen/>
            </w:r>
            <w:r>
              <w:t xml:space="preserve">oden 2007 - 2009 med </w:t>
            </w:r>
            <w:r w:rsidR="001136E6">
              <w:t>bland annat</w:t>
            </w:r>
            <w:r>
              <w:t xml:space="preserve"> ny distributionspump, luftning och UV med tillhö</w:t>
            </w:r>
            <w:r w:rsidR="009A0287">
              <w:softHyphen/>
            </w:r>
            <w:r>
              <w:t>rande ombyggnader i automation. Värdet av nytt och befintligt har bedömts till</w:t>
            </w:r>
          </w:p>
        </w:tc>
        <w:tc>
          <w:tcPr>
            <w:tcW w:w="1701" w:type="dxa"/>
          </w:tcPr>
          <w:p w:rsidR="00D12E31" w:rsidRDefault="00D12E31" w:rsidP="00DB0EED">
            <w:pPr>
              <w:pStyle w:val="TabellnormalHger"/>
              <w:rPr>
                <w:highlight w:val="yellow"/>
              </w:rPr>
            </w:pPr>
          </w:p>
          <w:p w:rsidR="00D12E31" w:rsidRDefault="00D12E31" w:rsidP="00DB0EED">
            <w:pPr>
              <w:pStyle w:val="TabellnormalHger"/>
              <w:rPr>
                <w:highlight w:val="yellow"/>
              </w:rPr>
            </w:pPr>
          </w:p>
          <w:p w:rsidR="005D5914" w:rsidRPr="0040076A" w:rsidRDefault="005D5914" w:rsidP="00DB0EED">
            <w:pPr>
              <w:pStyle w:val="TabellnormalHger"/>
              <w:rPr>
                <w:highlight w:val="yellow"/>
              </w:rPr>
            </w:pPr>
            <w:r w:rsidRPr="00D12E31">
              <w:t>600 000 SEK</w:t>
            </w:r>
          </w:p>
        </w:tc>
      </w:tr>
      <w:tr w:rsidR="005D5914" w:rsidTr="0040076A">
        <w:tc>
          <w:tcPr>
            <w:tcW w:w="8188" w:type="dxa"/>
          </w:tcPr>
          <w:p w:rsidR="00F87FC0" w:rsidRDefault="005D5914" w:rsidP="00DB0EED">
            <w:pPr>
              <w:pStyle w:val="TabellnormalVnster"/>
            </w:pPr>
            <w:r>
              <w:t>Rostfri</w:t>
            </w:r>
            <w:r w:rsidR="00D07198">
              <w:t xml:space="preserve"> reservoar anlagd</w:t>
            </w:r>
            <w:r>
              <w:t xml:space="preserve"> 2008 har inklusive montage </w:t>
            </w:r>
            <w:r w:rsidR="00941FAC">
              <w:t xml:space="preserve">har </w:t>
            </w:r>
            <w:r>
              <w:t>värderats till</w:t>
            </w:r>
          </w:p>
        </w:tc>
        <w:tc>
          <w:tcPr>
            <w:tcW w:w="1701" w:type="dxa"/>
          </w:tcPr>
          <w:p w:rsidR="005D5914" w:rsidRDefault="005D5914" w:rsidP="00DB0EED">
            <w:pPr>
              <w:pStyle w:val="TabellnormalHger"/>
            </w:pPr>
            <w:r>
              <w:t>300 000 SEK</w:t>
            </w:r>
          </w:p>
        </w:tc>
      </w:tr>
      <w:tr w:rsidR="005D5914" w:rsidTr="0040076A">
        <w:tc>
          <w:tcPr>
            <w:tcW w:w="8188" w:type="dxa"/>
          </w:tcPr>
          <w:p w:rsidR="005D5914" w:rsidRDefault="00C46D41" w:rsidP="00DB0EED">
            <w:pPr>
              <w:pStyle w:val="TabellnormalVnster"/>
            </w:pPr>
            <w:r>
              <w:t>Inga åtgärder beträffande byggnation i den större tryckstegringen</w:t>
            </w:r>
            <w:r w:rsidR="009A0287">
              <w:t>, bedömt värde</w:t>
            </w:r>
          </w:p>
        </w:tc>
        <w:tc>
          <w:tcPr>
            <w:tcW w:w="1701" w:type="dxa"/>
          </w:tcPr>
          <w:p w:rsidR="005D5914" w:rsidRDefault="00C46D41" w:rsidP="00DB0EED">
            <w:pPr>
              <w:pStyle w:val="TabellnormalHger"/>
            </w:pPr>
            <w:r>
              <w:t>100 000 SEK</w:t>
            </w:r>
          </w:p>
        </w:tc>
      </w:tr>
      <w:tr w:rsidR="005D5914" w:rsidTr="0040076A">
        <w:tc>
          <w:tcPr>
            <w:tcW w:w="8188" w:type="dxa"/>
          </w:tcPr>
          <w:p w:rsidR="005D5914" w:rsidRDefault="00C46D41" w:rsidP="00DB0EED">
            <w:pPr>
              <w:pStyle w:val="TabellnormalVnster"/>
            </w:pPr>
            <w:r>
              <w:t>Pumputrustning och internstyrning i den större tryckstegringen har bedömts till</w:t>
            </w:r>
          </w:p>
        </w:tc>
        <w:tc>
          <w:tcPr>
            <w:tcW w:w="1701" w:type="dxa"/>
          </w:tcPr>
          <w:p w:rsidR="005D5914" w:rsidRDefault="00C46D41" w:rsidP="00DB0EED">
            <w:pPr>
              <w:pStyle w:val="TabellnormalHger"/>
            </w:pPr>
            <w:r>
              <w:t>100 000 SEK</w:t>
            </w:r>
          </w:p>
        </w:tc>
      </w:tr>
      <w:tr w:rsidR="00C46D41" w:rsidTr="0040076A">
        <w:tc>
          <w:tcPr>
            <w:tcW w:w="8188" w:type="dxa"/>
          </w:tcPr>
          <w:p w:rsidR="00C46D41" w:rsidRDefault="00C46D41" w:rsidP="00DB0EED">
            <w:pPr>
              <w:pStyle w:val="TabellnormalVnster"/>
            </w:pPr>
            <w:r>
              <w:t xml:space="preserve">De två mindre tryckstegringarna till toppstugan har lågt knutpunktsvärde och värderas sammantaget till </w:t>
            </w:r>
          </w:p>
        </w:tc>
        <w:tc>
          <w:tcPr>
            <w:tcW w:w="1701" w:type="dxa"/>
          </w:tcPr>
          <w:p w:rsidR="00C46D41" w:rsidRDefault="00DB0EED" w:rsidP="00DB0EED">
            <w:pPr>
              <w:pStyle w:val="TabellnormalHger"/>
            </w:pPr>
            <w:r>
              <w:t xml:space="preserve">                 </w:t>
            </w:r>
            <w:r w:rsidR="00C46D41">
              <w:t>50 000 SEK</w:t>
            </w:r>
          </w:p>
        </w:tc>
      </w:tr>
      <w:tr w:rsidR="00C46D41" w:rsidTr="0040076A">
        <w:tc>
          <w:tcPr>
            <w:tcW w:w="8188" w:type="dxa"/>
          </w:tcPr>
          <w:p w:rsidR="00C46D41" w:rsidRDefault="00C46D41" w:rsidP="00DB0EED">
            <w:pPr>
              <w:pStyle w:val="TabellnormalVnster"/>
            </w:pPr>
            <w:r w:rsidRPr="00285145">
              <w:t>Pumpar och styrning i två mindre tryckstegringarna är relativt nya och värderas samman</w:t>
            </w:r>
            <w:r w:rsidR="009A0287">
              <w:softHyphen/>
            </w:r>
            <w:r w:rsidRPr="00285145">
              <w:t>taget</w:t>
            </w:r>
            <w:r>
              <w:t xml:space="preserve"> till</w:t>
            </w:r>
          </w:p>
        </w:tc>
        <w:tc>
          <w:tcPr>
            <w:tcW w:w="1701" w:type="dxa"/>
          </w:tcPr>
          <w:p w:rsidR="00C46D41" w:rsidRDefault="00DB0EED" w:rsidP="00DB0EED">
            <w:pPr>
              <w:pStyle w:val="TabellnormalHger"/>
            </w:pPr>
            <w:r>
              <w:t xml:space="preserve">                 </w:t>
            </w:r>
            <w:r w:rsidR="00C46D41" w:rsidRPr="00285145">
              <w:t>30</w:t>
            </w:r>
            <w:r w:rsidR="00C46D41">
              <w:t> </w:t>
            </w:r>
            <w:r w:rsidR="00C46D41" w:rsidRPr="00285145">
              <w:t>000</w:t>
            </w:r>
            <w:r w:rsidR="00C46D41">
              <w:t xml:space="preserve"> SEK</w:t>
            </w:r>
          </w:p>
        </w:tc>
      </w:tr>
      <w:tr w:rsidR="00DB0EED" w:rsidTr="0040076A">
        <w:tc>
          <w:tcPr>
            <w:tcW w:w="8188" w:type="dxa"/>
          </w:tcPr>
          <w:p w:rsidR="00DB0EED" w:rsidRPr="00664107" w:rsidRDefault="00501E0D" w:rsidP="00501E0D">
            <w:pPr>
              <w:pStyle w:val="TabellnormalVnster"/>
            </w:pPr>
            <w:r w:rsidRPr="00664107">
              <w:t>Totalt värde</w:t>
            </w:r>
            <w:r w:rsidR="00DB0EED" w:rsidRPr="00664107">
              <w:t xml:space="preserve"> för byggnader, reservoarer, maskinell- och processutrustning</w:t>
            </w:r>
          </w:p>
        </w:tc>
        <w:tc>
          <w:tcPr>
            <w:tcW w:w="1701" w:type="dxa"/>
          </w:tcPr>
          <w:p w:rsidR="00DB0EED" w:rsidRDefault="00DB0EED" w:rsidP="00DB0EED">
            <w:pPr>
              <w:pStyle w:val="TabellnormalHger"/>
            </w:pPr>
            <w:r w:rsidRPr="00664107">
              <w:t>1 530 000 SEK</w:t>
            </w:r>
          </w:p>
        </w:tc>
      </w:tr>
    </w:tbl>
    <w:p w:rsidR="001B5DE2" w:rsidRDefault="0044626A" w:rsidP="001136E6">
      <w:pPr>
        <w:pStyle w:val="Rubrik2"/>
      </w:pPr>
      <w:r>
        <w:t>Distribu</w:t>
      </w:r>
      <w:r w:rsidR="001B5DE2">
        <w:t>tionssystemet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9A0287" w:rsidTr="0040076A">
        <w:tc>
          <w:tcPr>
            <w:tcW w:w="8188" w:type="dxa"/>
          </w:tcPr>
          <w:p w:rsidR="009A0287" w:rsidRDefault="009A0287" w:rsidP="00DB0EED">
            <w:pPr>
              <w:pStyle w:val="TabellnormalVnster"/>
            </w:pPr>
            <w:r>
              <w:t>Enligt ovan 25 % av 3 500 000.</w:t>
            </w:r>
          </w:p>
        </w:tc>
        <w:tc>
          <w:tcPr>
            <w:tcW w:w="1701" w:type="dxa"/>
          </w:tcPr>
          <w:p w:rsidR="009A0287" w:rsidRDefault="009A0287" w:rsidP="00DB0EED">
            <w:pPr>
              <w:pStyle w:val="TabellnormalHger"/>
            </w:pPr>
            <w:r>
              <w:t>875 000 SEK</w:t>
            </w:r>
          </w:p>
        </w:tc>
      </w:tr>
    </w:tbl>
    <w:p w:rsidR="00A513FC" w:rsidRDefault="00A513FC" w:rsidP="001136E6">
      <w:pPr>
        <w:pStyle w:val="Rubrik1"/>
      </w:pPr>
      <w:r>
        <w:t>Gusjöbyn</w:t>
      </w:r>
    </w:p>
    <w:p w:rsidR="001B5DE2" w:rsidRDefault="001B5DE2" w:rsidP="001136E6">
      <w:pPr>
        <w:pStyle w:val="Rubrik2"/>
      </w:pPr>
      <w:r>
        <w:t>Brunnar</w:t>
      </w:r>
    </w:p>
    <w:p w:rsidR="001B5DE2" w:rsidRDefault="001B5DE2" w:rsidP="001136E6">
      <w:pPr>
        <w:pStyle w:val="Underrubrik1"/>
      </w:pPr>
      <w:r>
        <w:t>Beskrivning.</w:t>
      </w:r>
    </w:p>
    <w:p w:rsidR="001B5DE2" w:rsidRDefault="001B5DE2" w:rsidP="001136E6">
      <w:r>
        <w:t>Gusjöbyn nuvarande va</w:t>
      </w:r>
      <w:r w:rsidR="001B0769">
        <w:t>ttenförsörjningssystem omfattar två</w:t>
      </w:r>
      <w:r>
        <w:t xml:space="preserve"> brunnar</w:t>
      </w:r>
      <w:r w:rsidR="009A0287">
        <w:t xml:space="preserve"> </w:t>
      </w:r>
      <w:r w:rsidR="001B0769">
        <w:t>k</w:t>
      </w:r>
      <w:r>
        <w:t>omplett med pumputrustning och anslut</w:t>
      </w:r>
      <w:r w:rsidR="008D613F">
        <w:softHyphen/>
      </w:r>
      <w:r>
        <w:t>ning till vattenverket.</w:t>
      </w:r>
    </w:p>
    <w:p w:rsidR="001B5DE2" w:rsidRDefault="001B5DE2" w:rsidP="001136E6">
      <w:r>
        <w:t>Brunnarnas ålder är inte känd.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8D613F" w:rsidTr="0040076A">
        <w:tc>
          <w:tcPr>
            <w:tcW w:w="8188" w:type="dxa"/>
          </w:tcPr>
          <w:p w:rsidR="008D613F" w:rsidRDefault="008D613F" w:rsidP="00DB0EED">
            <w:pPr>
              <w:pStyle w:val="TabellnormalVnster"/>
            </w:pPr>
            <w:r>
              <w:t>Kostnaden för varje brunn komplett med pumputrustning har bedömts till 92 000 SEK</w:t>
            </w:r>
          </w:p>
        </w:tc>
        <w:tc>
          <w:tcPr>
            <w:tcW w:w="1701" w:type="dxa"/>
          </w:tcPr>
          <w:p w:rsidR="008D613F" w:rsidRDefault="008D613F" w:rsidP="00DB0EED">
            <w:pPr>
              <w:pStyle w:val="TabellnormalHger"/>
            </w:pPr>
            <w:r>
              <w:t>184 000SEK</w:t>
            </w:r>
          </w:p>
        </w:tc>
      </w:tr>
    </w:tbl>
    <w:p w:rsidR="001B5DE2" w:rsidRDefault="001B5DE2" w:rsidP="001136E6">
      <w:pPr>
        <w:pStyle w:val="Rubrik2"/>
      </w:pPr>
      <w:r>
        <w:t xml:space="preserve">Byggnader, reservoarer, maskinell och processutrustning </w:t>
      </w:r>
    </w:p>
    <w:p w:rsidR="001B5DE2" w:rsidRDefault="001B5DE2" w:rsidP="001136E6">
      <w:pPr>
        <w:pStyle w:val="Underrubrik1"/>
      </w:pPr>
      <w:r>
        <w:t>Beskrivning.</w:t>
      </w:r>
    </w:p>
    <w:p w:rsidR="001B5DE2" w:rsidRDefault="001B5DE2" w:rsidP="001136E6">
      <w:r>
        <w:t>Gusjöbyn har en vattenverksbyggnad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D07198" w:rsidRPr="0040076A" w:rsidTr="00D07198">
        <w:tc>
          <w:tcPr>
            <w:tcW w:w="8188" w:type="dxa"/>
          </w:tcPr>
          <w:p w:rsidR="00D07198" w:rsidRDefault="00D07198" w:rsidP="00DB0EED">
            <w:pPr>
              <w:pStyle w:val="TabellnormalVnster"/>
            </w:pPr>
            <w:r>
              <w:t xml:space="preserve">Vattenverket har lågt knutpunktsvärde </w:t>
            </w:r>
          </w:p>
        </w:tc>
        <w:tc>
          <w:tcPr>
            <w:tcW w:w="1701" w:type="dxa"/>
          </w:tcPr>
          <w:p w:rsidR="00D07198" w:rsidRPr="00D12E31" w:rsidRDefault="00D07198" w:rsidP="00DB0EED">
            <w:pPr>
              <w:pStyle w:val="TabellnormalHger"/>
            </w:pPr>
            <w:r w:rsidRPr="00D12E31">
              <w:t>50 000SEK</w:t>
            </w:r>
          </w:p>
        </w:tc>
      </w:tr>
      <w:tr w:rsidR="00D07198" w:rsidTr="00D07198">
        <w:tc>
          <w:tcPr>
            <w:tcW w:w="8188" w:type="dxa"/>
          </w:tcPr>
          <w:p w:rsidR="00D07198" w:rsidRDefault="00D07198" w:rsidP="003B6466">
            <w:pPr>
              <w:pStyle w:val="TabellnormalVnster"/>
            </w:pPr>
            <w:r>
              <w:t>Den befintliga plastreservoare</w:t>
            </w:r>
            <w:r w:rsidR="003B6466">
              <w:t>n</w:t>
            </w:r>
            <w:r>
              <w:t xml:space="preserve"> kommer inte användas i den samordnade vattenförsörj</w:t>
            </w:r>
            <w:r w:rsidR="00516A2E">
              <w:softHyphen/>
            </w:r>
            <w:r>
              <w:t>ningen</w:t>
            </w:r>
          </w:p>
        </w:tc>
        <w:tc>
          <w:tcPr>
            <w:tcW w:w="1701" w:type="dxa"/>
          </w:tcPr>
          <w:p w:rsidR="00D07198" w:rsidRDefault="00DB0EED" w:rsidP="00DB0EED">
            <w:pPr>
              <w:pStyle w:val="TabellnormalHger"/>
            </w:pPr>
            <w:r>
              <w:t xml:space="preserve">                          </w:t>
            </w:r>
            <w:r w:rsidR="00D07198">
              <w:t>0</w:t>
            </w:r>
            <w:r>
              <w:t xml:space="preserve"> </w:t>
            </w:r>
            <w:r w:rsidR="00D07198">
              <w:t>SEK</w:t>
            </w:r>
          </w:p>
        </w:tc>
      </w:tr>
      <w:tr w:rsidR="00D07198" w:rsidTr="00D07198">
        <w:tc>
          <w:tcPr>
            <w:tcW w:w="8188" w:type="dxa"/>
          </w:tcPr>
          <w:p w:rsidR="00D07198" w:rsidRDefault="003B6466" w:rsidP="00DB0EED">
            <w:pPr>
              <w:pStyle w:val="TabellnormalVnster"/>
            </w:pPr>
            <w:r>
              <w:t>Maskin och processutrustning i vattenverket kommer inte att användas i den samordnade vattenförsörjningen</w:t>
            </w:r>
          </w:p>
        </w:tc>
        <w:tc>
          <w:tcPr>
            <w:tcW w:w="1701" w:type="dxa"/>
          </w:tcPr>
          <w:p w:rsidR="00D07198" w:rsidRPr="00DB0EED" w:rsidRDefault="00DB0EED" w:rsidP="00DB0EED">
            <w:pPr>
              <w:pStyle w:val="TabellnormalHger"/>
            </w:pPr>
            <w:r>
              <w:t xml:space="preserve">                          </w:t>
            </w:r>
            <w:r w:rsidR="00D07198">
              <w:t>0 SEK</w:t>
            </w:r>
          </w:p>
        </w:tc>
      </w:tr>
      <w:tr w:rsidR="00DB0EED" w:rsidTr="00D07198">
        <w:tc>
          <w:tcPr>
            <w:tcW w:w="8188" w:type="dxa"/>
          </w:tcPr>
          <w:p w:rsidR="00DB0EED" w:rsidRPr="00664107" w:rsidRDefault="00501E0D" w:rsidP="00DB0EED">
            <w:pPr>
              <w:pStyle w:val="TabellnormalVnster"/>
            </w:pPr>
            <w:r w:rsidRPr="00664107">
              <w:t>Totalt värde för byggnader, reservoarer, maskinell- och processutrustning</w:t>
            </w:r>
          </w:p>
        </w:tc>
        <w:tc>
          <w:tcPr>
            <w:tcW w:w="1701" w:type="dxa"/>
          </w:tcPr>
          <w:p w:rsidR="00DB0EED" w:rsidRDefault="00DB0EED" w:rsidP="00DB0EED">
            <w:pPr>
              <w:pStyle w:val="TabellnormalHger"/>
            </w:pPr>
            <w:r w:rsidRPr="00664107">
              <w:t>50 000 SEK</w:t>
            </w:r>
          </w:p>
        </w:tc>
      </w:tr>
    </w:tbl>
    <w:p w:rsidR="001B5DE2" w:rsidRDefault="001B5DE2" w:rsidP="001136E6">
      <w:pPr>
        <w:pStyle w:val="Rubrik2"/>
      </w:pPr>
      <w:r>
        <w:t>Distr</w:t>
      </w:r>
      <w:r w:rsidR="0044626A">
        <w:t>i</w:t>
      </w:r>
      <w:r>
        <w:t>b</w:t>
      </w:r>
      <w:r w:rsidR="0044626A">
        <w:t>u</w:t>
      </w:r>
      <w:r>
        <w:t>tionssystemet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516A2E" w:rsidTr="00516A2E">
        <w:tc>
          <w:tcPr>
            <w:tcW w:w="8188" w:type="dxa"/>
          </w:tcPr>
          <w:p w:rsidR="00516A2E" w:rsidRDefault="00516A2E" w:rsidP="00DB0EED">
            <w:pPr>
              <w:pStyle w:val="TabellnormalVnster"/>
            </w:pPr>
            <w:r>
              <w:t xml:space="preserve">Enligt ovan 50 % av 3 500 </w:t>
            </w:r>
            <w:r w:rsidRPr="00664107">
              <w:t>000.</w:t>
            </w:r>
            <w:r w:rsidR="00664107" w:rsidRPr="00664107">
              <w:t xml:space="preserve"> (Gäller ”100-området”)</w:t>
            </w:r>
          </w:p>
        </w:tc>
        <w:tc>
          <w:tcPr>
            <w:tcW w:w="1701" w:type="dxa"/>
          </w:tcPr>
          <w:p w:rsidR="00516A2E" w:rsidRDefault="00516A2E" w:rsidP="00DB0EED">
            <w:pPr>
              <w:pStyle w:val="TabellnormalHger"/>
            </w:pPr>
            <w:r>
              <w:t>1 750 000 SEK</w:t>
            </w:r>
          </w:p>
        </w:tc>
      </w:tr>
    </w:tbl>
    <w:p w:rsidR="00750F95" w:rsidRDefault="00664107" w:rsidP="001136E6">
      <w:pPr>
        <w:pStyle w:val="Rubrik1"/>
      </w:pPr>
      <w:r>
        <w:lastRenderedPageBreak/>
        <w:t>Gusjö</w:t>
      </w:r>
      <w:r w:rsidR="00750F95">
        <w:t>n Övre</w:t>
      </w:r>
    </w:p>
    <w:p w:rsidR="000C54A3" w:rsidRDefault="000C54A3" w:rsidP="001136E6">
      <w:pPr>
        <w:pStyle w:val="Rubrik2"/>
      </w:pPr>
      <w:r>
        <w:t>Brunnar</w:t>
      </w:r>
    </w:p>
    <w:p w:rsidR="0050753F" w:rsidRDefault="0050753F" w:rsidP="001136E6">
      <w:pPr>
        <w:pStyle w:val="Underrubrik1"/>
      </w:pPr>
      <w:r>
        <w:t>Beskrivning.</w:t>
      </w:r>
    </w:p>
    <w:p w:rsidR="0050753F" w:rsidRDefault="00664107" w:rsidP="001136E6">
      <w:r>
        <w:t>Gusjö</w:t>
      </w:r>
      <w:r w:rsidR="0050753F">
        <w:t>n nuvarande vattenförsörjni</w:t>
      </w:r>
      <w:r w:rsidR="008D6368">
        <w:t>ngssystem omfattar en brunn, k</w:t>
      </w:r>
      <w:r w:rsidR="0050753F">
        <w:t>omplett med pumputrustning och anslut</w:t>
      </w:r>
      <w:r w:rsidR="009A0287">
        <w:softHyphen/>
      </w:r>
      <w:r w:rsidR="001F0326">
        <w:t xml:space="preserve">ning till högreservoarer och </w:t>
      </w:r>
      <w:r w:rsidR="00941FAC">
        <w:t>abonnenter</w:t>
      </w:r>
      <w:r w:rsidR="0050753F">
        <w:t>.</w:t>
      </w:r>
    </w:p>
    <w:p w:rsidR="0050753F" w:rsidRDefault="0050753F" w:rsidP="001136E6">
      <w:r>
        <w:t>Brunn</w:t>
      </w:r>
      <w:r w:rsidR="00664107">
        <w:t>ens</w:t>
      </w:r>
      <w:r>
        <w:t xml:space="preserve"> ålder ä</w:t>
      </w:r>
      <w:r w:rsidR="000C54A3">
        <w:t>r inte känd. Värdet reduceras på grund av</w:t>
      </w:r>
      <w:r>
        <w:t xml:space="preserve"> kostnader för skyddsåtgärder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D12E31" w:rsidTr="00516A2E">
        <w:tc>
          <w:tcPr>
            <w:tcW w:w="8188" w:type="dxa"/>
          </w:tcPr>
          <w:p w:rsidR="00D12E31" w:rsidRPr="00D12E31" w:rsidRDefault="00D12E31" w:rsidP="00DB0EED">
            <w:pPr>
              <w:pStyle w:val="TabellnormalVnster"/>
            </w:pPr>
            <w:r w:rsidRPr="00D12E31">
              <w:t>Kostnaden för varje brunn komplett med pumputrustning har bedömts till 92 000 SEK</w:t>
            </w:r>
          </w:p>
        </w:tc>
        <w:tc>
          <w:tcPr>
            <w:tcW w:w="1701" w:type="dxa"/>
          </w:tcPr>
          <w:p w:rsidR="00D12E31" w:rsidRDefault="00D12E31" w:rsidP="00DB0EED">
            <w:pPr>
              <w:pStyle w:val="TabellnormalHger"/>
            </w:pPr>
            <w:r>
              <w:t>92 000 SEK</w:t>
            </w:r>
          </w:p>
        </w:tc>
      </w:tr>
      <w:tr w:rsidR="00D12E31" w:rsidTr="00516A2E">
        <w:tc>
          <w:tcPr>
            <w:tcW w:w="8188" w:type="dxa"/>
          </w:tcPr>
          <w:p w:rsidR="00D12E31" w:rsidRPr="00D12E31" w:rsidRDefault="00D12E31" w:rsidP="00DB0EED">
            <w:pPr>
              <w:pStyle w:val="TabellnormalVnster"/>
            </w:pPr>
            <w:r w:rsidRPr="00D12E31">
              <w:t>Avgår kostnader för skyddsåtgärder -40 000 SEK</w:t>
            </w:r>
          </w:p>
        </w:tc>
        <w:tc>
          <w:tcPr>
            <w:tcW w:w="1701" w:type="dxa"/>
          </w:tcPr>
          <w:p w:rsidR="00D12E31" w:rsidRDefault="00D12E31" w:rsidP="00DB0EED">
            <w:pPr>
              <w:pStyle w:val="TabellnormalHger"/>
            </w:pPr>
            <w:r>
              <w:t>-40 000 SEK</w:t>
            </w:r>
          </w:p>
        </w:tc>
      </w:tr>
    </w:tbl>
    <w:p w:rsidR="000C54A3" w:rsidRDefault="000C54A3" w:rsidP="001136E6">
      <w:pPr>
        <w:pStyle w:val="Rubrik2"/>
      </w:pPr>
      <w:r>
        <w:t xml:space="preserve">Byggnader, reservoarer, maskinell och processutrustning </w:t>
      </w:r>
    </w:p>
    <w:p w:rsidR="000C54A3" w:rsidRDefault="000C54A3" w:rsidP="001136E6">
      <w:pPr>
        <w:pStyle w:val="Underrubrik1"/>
      </w:pPr>
      <w:r>
        <w:t>Beskrivning.</w:t>
      </w:r>
    </w:p>
    <w:p w:rsidR="000C54A3" w:rsidRDefault="00941FAC" w:rsidP="001136E6">
      <w:r>
        <w:t>Gusjöbyn Övre har ingen</w:t>
      </w:r>
      <w:r w:rsidR="001136E6">
        <w:t xml:space="preserve"> vattenverksbyggnad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516A2E" w:rsidTr="00516A2E">
        <w:tc>
          <w:tcPr>
            <w:tcW w:w="8188" w:type="dxa"/>
          </w:tcPr>
          <w:p w:rsidR="00516A2E" w:rsidRDefault="00516A2E" w:rsidP="00DB0EED">
            <w:pPr>
              <w:pStyle w:val="TabellnormalVnster"/>
            </w:pPr>
            <w:r>
              <w:t xml:space="preserve">Anläggningen har inget knutpunktsvärde </w:t>
            </w:r>
          </w:p>
        </w:tc>
        <w:tc>
          <w:tcPr>
            <w:tcW w:w="1701" w:type="dxa"/>
          </w:tcPr>
          <w:p w:rsidR="00516A2E" w:rsidRDefault="00516A2E" w:rsidP="00DB0EED">
            <w:pPr>
              <w:pStyle w:val="TabellnormalHger"/>
            </w:pPr>
            <w:r>
              <w:t>0 SEK</w:t>
            </w:r>
          </w:p>
        </w:tc>
      </w:tr>
      <w:tr w:rsidR="00516A2E" w:rsidTr="00516A2E">
        <w:tc>
          <w:tcPr>
            <w:tcW w:w="8188" w:type="dxa"/>
          </w:tcPr>
          <w:p w:rsidR="00516A2E" w:rsidRDefault="00516A2E" w:rsidP="00DB0EED">
            <w:pPr>
              <w:pStyle w:val="TabellnormalVnster"/>
            </w:pPr>
            <w:r>
              <w:t>Befintliga två plastreservoarer kommer inte användas i den samordnade vattenförsörj</w:t>
            </w:r>
            <w:r>
              <w:softHyphen/>
              <w:t>ningen.</w:t>
            </w:r>
          </w:p>
        </w:tc>
        <w:tc>
          <w:tcPr>
            <w:tcW w:w="1701" w:type="dxa"/>
          </w:tcPr>
          <w:p w:rsidR="00516A2E" w:rsidRDefault="00D21974" w:rsidP="00DB0EED">
            <w:pPr>
              <w:pStyle w:val="TabellnormalHger"/>
            </w:pPr>
            <w:r>
              <w:t xml:space="preserve">                          </w:t>
            </w:r>
            <w:r w:rsidR="00516A2E">
              <w:t>0 SEK</w:t>
            </w:r>
          </w:p>
        </w:tc>
      </w:tr>
      <w:tr w:rsidR="00516A2E" w:rsidTr="00516A2E">
        <w:tc>
          <w:tcPr>
            <w:tcW w:w="8188" w:type="dxa"/>
          </w:tcPr>
          <w:p w:rsidR="00516A2E" w:rsidRDefault="00516A2E" w:rsidP="00DB0EED">
            <w:pPr>
              <w:pStyle w:val="TabellnormalVnster"/>
            </w:pPr>
            <w:r>
              <w:t>Maskin och processutrustning i vattenverket kommer inte att användas i den samordnade vattenförsörjningen</w:t>
            </w:r>
          </w:p>
        </w:tc>
        <w:tc>
          <w:tcPr>
            <w:tcW w:w="1701" w:type="dxa"/>
          </w:tcPr>
          <w:p w:rsidR="00516A2E" w:rsidRDefault="00D21974" w:rsidP="00DB0EED">
            <w:pPr>
              <w:pStyle w:val="TabellnormalHger"/>
            </w:pPr>
            <w:r>
              <w:t xml:space="preserve">                          </w:t>
            </w:r>
            <w:r w:rsidR="00516A2E">
              <w:t>0 SEK</w:t>
            </w:r>
          </w:p>
        </w:tc>
      </w:tr>
      <w:tr w:rsidR="00D21974" w:rsidTr="00516A2E">
        <w:tc>
          <w:tcPr>
            <w:tcW w:w="8188" w:type="dxa"/>
          </w:tcPr>
          <w:p w:rsidR="00D21974" w:rsidRPr="006D5C66" w:rsidRDefault="00501E0D" w:rsidP="00DB0EED">
            <w:pPr>
              <w:pStyle w:val="TabellnormalVnster"/>
            </w:pPr>
            <w:r w:rsidRPr="006D5C66">
              <w:t>Totalt värde för byggnader, reservoarer, maskinell- och processutrustning</w:t>
            </w:r>
          </w:p>
        </w:tc>
        <w:tc>
          <w:tcPr>
            <w:tcW w:w="1701" w:type="dxa"/>
          </w:tcPr>
          <w:p w:rsidR="00D21974" w:rsidRDefault="00D21974" w:rsidP="00DB0EED">
            <w:pPr>
              <w:pStyle w:val="TabellnormalHger"/>
            </w:pPr>
            <w:r w:rsidRPr="006D5C66">
              <w:t>0 SEK</w:t>
            </w:r>
          </w:p>
        </w:tc>
      </w:tr>
    </w:tbl>
    <w:p w:rsidR="00D3134C" w:rsidRDefault="001136E6" w:rsidP="001136E6">
      <w:pPr>
        <w:pStyle w:val="Rubrik2"/>
      </w:pPr>
      <w:r>
        <w:t>Distributionssystemet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516A2E" w:rsidRPr="00516A2E" w:rsidTr="00516A2E">
        <w:tc>
          <w:tcPr>
            <w:tcW w:w="8188" w:type="dxa"/>
          </w:tcPr>
          <w:p w:rsidR="00516A2E" w:rsidRDefault="006D5C66" w:rsidP="006D5C66">
            <w:pPr>
              <w:pStyle w:val="TabellnormalVnster"/>
            </w:pPr>
            <w:r>
              <w:t>Enligt ovan</w:t>
            </w:r>
            <w:r w:rsidR="00516A2E">
              <w:t>.</w:t>
            </w:r>
          </w:p>
        </w:tc>
        <w:tc>
          <w:tcPr>
            <w:tcW w:w="1701" w:type="dxa"/>
          </w:tcPr>
          <w:p w:rsidR="00516A2E" w:rsidRPr="00516A2E" w:rsidRDefault="00516A2E" w:rsidP="00DB0EED">
            <w:pPr>
              <w:pStyle w:val="TabellnormalHger"/>
            </w:pPr>
            <w:r w:rsidRPr="00516A2E">
              <w:t>0 SEK</w:t>
            </w:r>
          </w:p>
        </w:tc>
      </w:tr>
    </w:tbl>
    <w:p w:rsidR="00A513FC" w:rsidRDefault="00A513FC" w:rsidP="001136E6">
      <w:pPr>
        <w:pStyle w:val="Rubrik1"/>
      </w:pPr>
      <w:r>
        <w:t>Kläppen</w:t>
      </w:r>
      <w:r w:rsidR="006D5C66">
        <w:t xml:space="preserve"> </w:t>
      </w:r>
      <w:r w:rsidR="003B6466">
        <w:t>vattensamfällighet</w:t>
      </w:r>
    </w:p>
    <w:p w:rsidR="00D3134C" w:rsidRDefault="00D3134C" w:rsidP="001136E6">
      <w:pPr>
        <w:pStyle w:val="Rubrik2"/>
      </w:pPr>
      <w:r>
        <w:t>Brunnar</w:t>
      </w:r>
    </w:p>
    <w:p w:rsidR="00D3134C" w:rsidRDefault="00D3134C" w:rsidP="001136E6">
      <w:pPr>
        <w:pStyle w:val="Underrubrik1"/>
      </w:pPr>
      <w:r>
        <w:t>Beskrivning.</w:t>
      </w:r>
    </w:p>
    <w:p w:rsidR="00D3134C" w:rsidRDefault="00D3134C" w:rsidP="001136E6">
      <w:r>
        <w:t>Kläppen</w:t>
      </w:r>
      <w:r w:rsidR="006D5C66">
        <w:t xml:space="preserve"> vattensamfällighet</w:t>
      </w:r>
      <w:r>
        <w:t xml:space="preserve"> nuvarande vattenförsörjningssystem omfattar:</w:t>
      </w:r>
      <w:r w:rsidR="000C54A3">
        <w:t xml:space="preserve"> en </w:t>
      </w:r>
      <w:r>
        <w:t>brunn</w:t>
      </w:r>
      <w:r w:rsidR="000C54A3">
        <w:t xml:space="preserve"> k</w:t>
      </w:r>
      <w:r>
        <w:t>omplett med pumput</w:t>
      </w:r>
      <w:r w:rsidR="003B6466">
        <w:softHyphen/>
      </w:r>
      <w:r>
        <w:t>rustning och anslutning till vattenverket.</w:t>
      </w:r>
    </w:p>
    <w:p w:rsidR="00D3134C" w:rsidRDefault="008D613F" w:rsidP="001136E6">
      <w:r>
        <w:t>Brunnen</w:t>
      </w:r>
      <w:r w:rsidR="00D3134C">
        <w:t>s ålder är inte känd.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8D613F" w:rsidTr="0040076A">
        <w:tc>
          <w:tcPr>
            <w:tcW w:w="8188" w:type="dxa"/>
          </w:tcPr>
          <w:p w:rsidR="008D613F" w:rsidRDefault="008D613F" w:rsidP="00DB0EED">
            <w:pPr>
              <w:pStyle w:val="TabellnormalVnster"/>
            </w:pPr>
            <w:r>
              <w:t xml:space="preserve">Kostnaden för varje brunn komplett med pumputrustning har bedömts till </w:t>
            </w:r>
            <w:r w:rsidRPr="001F0326">
              <w:t>92 000 SEK</w:t>
            </w:r>
          </w:p>
        </w:tc>
        <w:tc>
          <w:tcPr>
            <w:tcW w:w="1701" w:type="dxa"/>
          </w:tcPr>
          <w:p w:rsidR="008D613F" w:rsidRDefault="008D613F" w:rsidP="00DB0EED">
            <w:pPr>
              <w:pStyle w:val="TabellnormalHger"/>
            </w:pPr>
            <w:r>
              <w:t>92 000 SEK</w:t>
            </w:r>
          </w:p>
        </w:tc>
      </w:tr>
    </w:tbl>
    <w:p w:rsidR="00D3134C" w:rsidRDefault="00D3134C" w:rsidP="001136E6">
      <w:pPr>
        <w:pStyle w:val="Rubrik2"/>
      </w:pPr>
      <w:r>
        <w:t xml:space="preserve">Byggnader, reservoarer, maskinell och processutrustning </w:t>
      </w:r>
    </w:p>
    <w:p w:rsidR="00D3134C" w:rsidRDefault="00D3134C" w:rsidP="001136E6">
      <w:pPr>
        <w:pStyle w:val="Underrubrik1"/>
      </w:pPr>
      <w:r>
        <w:t>Beskrivning.</w:t>
      </w:r>
    </w:p>
    <w:p w:rsidR="00D3134C" w:rsidRDefault="00D3134C" w:rsidP="001136E6">
      <w:r>
        <w:t>Kläppen har en vattenverksbyggnad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516A2E" w:rsidTr="00516A2E">
        <w:tc>
          <w:tcPr>
            <w:tcW w:w="8188" w:type="dxa"/>
          </w:tcPr>
          <w:p w:rsidR="00516A2E" w:rsidRDefault="00516A2E" w:rsidP="00DB0EED">
            <w:pPr>
              <w:pStyle w:val="TabellnormalVnster"/>
            </w:pPr>
            <w:r>
              <w:t xml:space="preserve">Vattenverket har medelhögt knutpunktsvärde </w:t>
            </w:r>
          </w:p>
        </w:tc>
        <w:tc>
          <w:tcPr>
            <w:tcW w:w="1701" w:type="dxa"/>
          </w:tcPr>
          <w:p w:rsidR="00516A2E" w:rsidRDefault="00516A2E" w:rsidP="00DB0EED">
            <w:pPr>
              <w:pStyle w:val="TabellnormalHger"/>
            </w:pPr>
            <w:r>
              <w:t>100 000 SEK</w:t>
            </w:r>
          </w:p>
        </w:tc>
      </w:tr>
      <w:tr w:rsidR="00516A2E" w:rsidTr="00516A2E">
        <w:tc>
          <w:tcPr>
            <w:tcW w:w="8188" w:type="dxa"/>
          </w:tcPr>
          <w:p w:rsidR="00516A2E" w:rsidRDefault="00516A2E" w:rsidP="00DB0EED">
            <w:pPr>
              <w:pStyle w:val="TabellnormalVnster"/>
            </w:pPr>
            <w:r>
              <w:t>Befintlig stålreservoar, kommer inte användas i den samordnade vattenförsörjningen</w:t>
            </w:r>
          </w:p>
        </w:tc>
        <w:tc>
          <w:tcPr>
            <w:tcW w:w="1701" w:type="dxa"/>
          </w:tcPr>
          <w:p w:rsidR="00516A2E" w:rsidRDefault="00516A2E" w:rsidP="00DB0EED">
            <w:pPr>
              <w:pStyle w:val="TabellnormalHger"/>
            </w:pPr>
            <w:r>
              <w:t>0 SEK</w:t>
            </w:r>
          </w:p>
        </w:tc>
      </w:tr>
      <w:tr w:rsidR="00516A2E" w:rsidTr="00516A2E">
        <w:tc>
          <w:tcPr>
            <w:tcW w:w="8188" w:type="dxa"/>
          </w:tcPr>
          <w:p w:rsidR="00516A2E" w:rsidRDefault="00516A2E" w:rsidP="00DB0EED">
            <w:pPr>
              <w:pStyle w:val="TabellnormalVnster"/>
            </w:pPr>
            <w:r>
              <w:t>Maskin och processutrustning i vattenverket kommer delvis att användas i den samord</w:t>
            </w:r>
            <w:r>
              <w:softHyphen/>
              <w:t>nade vattenförsörjningen</w:t>
            </w:r>
          </w:p>
        </w:tc>
        <w:tc>
          <w:tcPr>
            <w:tcW w:w="1701" w:type="dxa"/>
          </w:tcPr>
          <w:p w:rsidR="00516A2E" w:rsidRDefault="00D21974" w:rsidP="00DB0EED">
            <w:pPr>
              <w:pStyle w:val="TabellnormalHger"/>
            </w:pPr>
            <w:r>
              <w:t xml:space="preserve">                 </w:t>
            </w:r>
            <w:r w:rsidR="00516A2E">
              <w:t>20 000 SEK</w:t>
            </w:r>
          </w:p>
        </w:tc>
      </w:tr>
      <w:tr w:rsidR="00D21974" w:rsidTr="00516A2E">
        <w:tc>
          <w:tcPr>
            <w:tcW w:w="8188" w:type="dxa"/>
          </w:tcPr>
          <w:p w:rsidR="00D21974" w:rsidRPr="006D5C66" w:rsidRDefault="00501E0D" w:rsidP="00DB0EED">
            <w:pPr>
              <w:pStyle w:val="TabellnormalVnster"/>
            </w:pPr>
            <w:r w:rsidRPr="006D5C66">
              <w:t>Totalt värde för byggnader, reservoarer, maskinell- och processutrustning</w:t>
            </w:r>
          </w:p>
        </w:tc>
        <w:tc>
          <w:tcPr>
            <w:tcW w:w="1701" w:type="dxa"/>
          </w:tcPr>
          <w:p w:rsidR="00D21974" w:rsidRDefault="00D21974" w:rsidP="00DB0EED">
            <w:pPr>
              <w:pStyle w:val="TabellnormalHger"/>
            </w:pPr>
            <w:r w:rsidRPr="006D5C66">
              <w:t>120 000 SEK</w:t>
            </w:r>
          </w:p>
        </w:tc>
      </w:tr>
    </w:tbl>
    <w:p w:rsidR="00D3134C" w:rsidRDefault="00D3134C" w:rsidP="001136E6">
      <w:pPr>
        <w:pStyle w:val="Rubrik2"/>
      </w:pPr>
      <w:r>
        <w:t>Distr</w:t>
      </w:r>
      <w:r w:rsidR="0066372F">
        <w:t>i</w:t>
      </w:r>
      <w:r>
        <w:t>b</w:t>
      </w:r>
      <w:r w:rsidR="0066372F">
        <w:t>u</w:t>
      </w:r>
      <w:r>
        <w:t>tionssystemet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516A2E" w:rsidTr="00516A2E">
        <w:tc>
          <w:tcPr>
            <w:tcW w:w="8188" w:type="dxa"/>
          </w:tcPr>
          <w:p w:rsidR="00516A2E" w:rsidRDefault="006D5C66" w:rsidP="00DB0EED">
            <w:pPr>
              <w:pStyle w:val="TabellnormalVnster"/>
            </w:pPr>
            <w:r>
              <w:t>Enligt ovan</w:t>
            </w:r>
            <w:r w:rsidR="00516A2E">
              <w:t>.</w:t>
            </w:r>
          </w:p>
        </w:tc>
        <w:tc>
          <w:tcPr>
            <w:tcW w:w="1701" w:type="dxa"/>
          </w:tcPr>
          <w:p w:rsidR="00516A2E" w:rsidRDefault="00516A2E" w:rsidP="00DB0EED">
            <w:pPr>
              <w:pStyle w:val="TabellnormalHger"/>
            </w:pPr>
            <w:r>
              <w:t>0 SEK</w:t>
            </w:r>
          </w:p>
        </w:tc>
      </w:tr>
    </w:tbl>
    <w:p w:rsidR="00A513FC" w:rsidRDefault="00A513FC" w:rsidP="001136E6">
      <w:pPr>
        <w:pStyle w:val="Rubrik1"/>
      </w:pPr>
      <w:r>
        <w:t>Sjungarbacken</w:t>
      </w:r>
    </w:p>
    <w:p w:rsidR="00D3134C" w:rsidRDefault="00D3134C" w:rsidP="001136E6">
      <w:pPr>
        <w:pStyle w:val="Rubrik2"/>
      </w:pPr>
      <w:r>
        <w:t>Brunnar</w:t>
      </w:r>
    </w:p>
    <w:p w:rsidR="00D3134C" w:rsidRDefault="00D3134C" w:rsidP="001136E6">
      <w:pPr>
        <w:pStyle w:val="Underrubrik1"/>
      </w:pPr>
      <w:r>
        <w:t>Beskrivning.</w:t>
      </w:r>
    </w:p>
    <w:p w:rsidR="00D3134C" w:rsidRDefault="00D3134C" w:rsidP="001136E6">
      <w:r>
        <w:t>Sjungarbacken nuvarande va</w:t>
      </w:r>
      <w:r w:rsidR="0066372F">
        <w:t>ttenförsörjn</w:t>
      </w:r>
      <w:r w:rsidR="008D613F">
        <w:t>ingssystem omfattar tre brunnar</w:t>
      </w:r>
      <w:r w:rsidR="0066372F">
        <w:t xml:space="preserve"> k</w:t>
      </w:r>
      <w:r>
        <w:t>omplett med pumputrustning och anslutning till tryckstegring och vattenverket.</w:t>
      </w:r>
    </w:p>
    <w:p w:rsidR="00D3134C" w:rsidRDefault="008D613F" w:rsidP="001136E6">
      <w:r>
        <w:t>Brunnarna är utförda vid olika tidpunkte</w:t>
      </w:r>
      <w:r w:rsidR="00D3134C">
        <w:t>r.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8D613F" w:rsidTr="0040076A">
        <w:tc>
          <w:tcPr>
            <w:tcW w:w="8188" w:type="dxa"/>
          </w:tcPr>
          <w:p w:rsidR="008D613F" w:rsidRDefault="008D613F" w:rsidP="00DB0EED">
            <w:pPr>
              <w:pStyle w:val="TabellnormalVnster"/>
            </w:pPr>
            <w:r>
              <w:t>Kostnaden för varje brunn komplett med pumputrustning har bedömts till 92 000 SEK</w:t>
            </w:r>
          </w:p>
        </w:tc>
        <w:tc>
          <w:tcPr>
            <w:tcW w:w="1701" w:type="dxa"/>
          </w:tcPr>
          <w:p w:rsidR="008D613F" w:rsidRDefault="008D613F" w:rsidP="00DB0EED">
            <w:pPr>
              <w:pStyle w:val="TabellnormalHger"/>
            </w:pPr>
            <w:r>
              <w:t>276 000 SEK</w:t>
            </w:r>
          </w:p>
        </w:tc>
      </w:tr>
    </w:tbl>
    <w:p w:rsidR="00D3134C" w:rsidRDefault="00D3134C" w:rsidP="001136E6">
      <w:pPr>
        <w:pStyle w:val="Rubrik2"/>
      </w:pPr>
      <w:r>
        <w:t xml:space="preserve">Byggnader, reservoarer, maskinell och processutrustning </w:t>
      </w:r>
    </w:p>
    <w:p w:rsidR="00D3134C" w:rsidRDefault="00D3134C" w:rsidP="001136E6">
      <w:pPr>
        <w:pStyle w:val="Underrubrik1"/>
      </w:pPr>
      <w:r>
        <w:t>Beskrivning.</w:t>
      </w:r>
    </w:p>
    <w:p w:rsidR="00D3134C" w:rsidRDefault="001136E6" w:rsidP="001136E6">
      <w:r>
        <w:t>Sjungarbacken har en vattenverksbyggnad och en tryckstegring för råvatten</w:t>
      </w:r>
    </w:p>
    <w:p w:rsidR="00D3134C" w:rsidRDefault="00D3134C" w:rsidP="001136E6">
      <w:r>
        <w:t xml:space="preserve">Vattenverksbyggnaden </w:t>
      </w:r>
      <w:r w:rsidR="003B466E">
        <w:t xml:space="preserve">är byggd 2008 och </w:t>
      </w:r>
      <w:r>
        <w:t>kommer att i den samordnade vattenförs</w:t>
      </w:r>
      <w:r w:rsidR="003B466E">
        <w:t>örjningen byggas ut</w:t>
      </w:r>
      <w:r>
        <w:t>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E82071" w:rsidTr="00DB0EED">
        <w:tc>
          <w:tcPr>
            <w:tcW w:w="8188" w:type="dxa"/>
          </w:tcPr>
          <w:p w:rsidR="00E82071" w:rsidRDefault="00E82071" w:rsidP="00DB0EED">
            <w:pPr>
              <w:pStyle w:val="TabellnormalVnster"/>
            </w:pPr>
            <w:r>
              <w:t xml:space="preserve">Vattenverket har högt knutpunktsvärde </w:t>
            </w:r>
          </w:p>
        </w:tc>
        <w:tc>
          <w:tcPr>
            <w:tcW w:w="1701" w:type="dxa"/>
          </w:tcPr>
          <w:p w:rsidR="00E82071" w:rsidRDefault="00E82071" w:rsidP="00DB0EED">
            <w:pPr>
              <w:pStyle w:val="TabellnormalHger"/>
            </w:pPr>
            <w:r>
              <w:t>450</w:t>
            </w:r>
            <w:r w:rsidR="00D21974">
              <w:t> </w:t>
            </w:r>
            <w:r>
              <w:t>000</w:t>
            </w:r>
            <w:r w:rsidR="00D21974">
              <w:t xml:space="preserve"> </w:t>
            </w:r>
            <w:r>
              <w:t>SEK</w:t>
            </w:r>
          </w:p>
        </w:tc>
      </w:tr>
      <w:tr w:rsidR="00E82071" w:rsidTr="00DB0EED">
        <w:tc>
          <w:tcPr>
            <w:tcW w:w="8188" w:type="dxa"/>
          </w:tcPr>
          <w:p w:rsidR="00E82071" w:rsidRDefault="00E82071" w:rsidP="00DB0EED">
            <w:pPr>
              <w:pStyle w:val="TabellnormalVnster"/>
            </w:pPr>
            <w:r>
              <w:t>Två äldre rostfria reservoarer under vattenverket har beräknats till</w:t>
            </w:r>
          </w:p>
        </w:tc>
        <w:tc>
          <w:tcPr>
            <w:tcW w:w="1701" w:type="dxa"/>
          </w:tcPr>
          <w:p w:rsidR="00E82071" w:rsidRDefault="00E82071" w:rsidP="00DB0EED">
            <w:pPr>
              <w:pStyle w:val="TabellnormalHger"/>
            </w:pPr>
            <w:r>
              <w:t>350</w:t>
            </w:r>
            <w:r w:rsidR="00D21974">
              <w:t> </w:t>
            </w:r>
            <w:r>
              <w:t>000</w:t>
            </w:r>
            <w:r w:rsidR="00D21974">
              <w:t xml:space="preserve"> </w:t>
            </w:r>
            <w:r>
              <w:t>SEK</w:t>
            </w:r>
          </w:p>
        </w:tc>
      </w:tr>
      <w:tr w:rsidR="00E82071" w:rsidTr="00DB0EED">
        <w:tc>
          <w:tcPr>
            <w:tcW w:w="8188" w:type="dxa"/>
          </w:tcPr>
          <w:p w:rsidR="00E82071" w:rsidRDefault="00E82071" w:rsidP="00DB0EED">
            <w:pPr>
              <w:pStyle w:val="TabellnormalVnster"/>
            </w:pPr>
            <w:r>
              <w:t>Maskin och processutrustning i vattenverket har renoverats och kompletterats under peri</w:t>
            </w:r>
            <w:r w:rsidR="003B6466">
              <w:softHyphen/>
            </w:r>
            <w:r>
              <w:t>oden 2007 - 2009 med luftning och UV med tillhörande ombyggnader i automation.</w:t>
            </w:r>
          </w:p>
          <w:p w:rsidR="00E82071" w:rsidRDefault="00E82071" w:rsidP="00DB0EED">
            <w:pPr>
              <w:pStyle w:val="TabellnormalVnster"/>
            </w:pPr>
            <w:r>
              <w:t>Tryckstegringen har byggts om och uppgraderats. Värdet av nytt och befintligt har bedömts till</w:t>
            </w:r>
          </w:p>
        </w:tc>
        <w:tc>
          <w:tcPr>
            <w:tcW w:w="1701" w:type="dxa"/>
          </w:tcPr>
          <w:p w:rsidR="00D21974" w:rsidRDefault="00D21974" w:rsidP="00DB0EED">
            <w:pPr>
              <w:pStyle w:val="TabellnormalHger"/>
            </w:pPr>
            <w:r>
              <w:t xml:space="preserve">                                   </w:t>
            </w:r>
          </w:p>
          <w:p w:rsidR="00D21974" w:rsidRDefault="00D21974" w:rsidP="00DB0EED">
            <w:pPr>
              <w:pStyle w:val="TabellnormalHger"/>
            </w:pPr>
            <w:r>
              <w:t xml:space="preserve">                                </w:t>
            </w:r>
          </w:p>
          <w:p w:rsidR="00E82071" w:rsidRDefault="00D21974" w:rsidP="00DB0EED">
            <w:pPr>
              <w:pStyle w:val="TabellnormalHger"/>
            </w:pPr>
            <w:r>
              <w:t xml:space="preserve">               </w:t>
            </w:r>
            <w:r w:rsidR="00E82071">
              <w:t>400 000 SEK</w:t>
            </w:r>
          </w:p>
        </w:tc>
      </w:tr>
      <w:tr w:rsidR="00D21974" w:rsidRPr="00D21974" w:rsidTr="00DB0EED">
        <w:tc>
          <w:tcPr>
            <w:tcW w:w="8188" w:type="dxa"/>
          </w:tcPr>
          <w:p w:rsidR="00D21974" w:rsidRPr="006D5C66" w:rsidRDefault="00501E0D" w:rsidP="00DB0EED">
            <w:pPr>
              <w:pStyle w:val="TabellnormalVnster"/>
            </w:pPr>
            <w:r w:rsidRPr="006D5C66">
              <w:t>Totalt värde för byggnader, reservoarer, maskinell- och processutrustning</w:t>
            </w:r>
          </w:p>
        </w:tc>
        <w:tc>
          <w:tcPr>
            <w:tcW w:w="1701" w:type="dxa"/>
          </w:tcPr>
          <w:p w:rsidR="00D21974" w:rsidRPr="00D21974" w:rsidRDefault="00D21974" w:rsidP="00DB0EED">
            <w:pPr>
              <w:pStyle w:val="TabellnormalHger"/>
            </w:pPr>
            <w:r w:rsidRPr="006D5C66">
              <w:t>1 200 000 SEK</w:t>
            </w:r>
          </w:p>
        </w:tc>
      </w:tr>
    </w:tbl>
    <w:p w:rsidR="00D3134C" w:rsidRDefault="00D3134C" w:rsidP="001136E6">
      <w:pPr>
        <w:pStyle w:val="Rubrik2"/>
      </w:pPr>
      <w:r>
        <w:t>Distrubitionssystemet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E82071" w:rsidTr="00DB0EED">
        <w:tc>
          <w:tcPr>
            <w:tcW w:w="8188" w:type="dxa"/>
          </w:tcPr>
          <w:p w:rsidR="00E82071" w:rsidRDefault="00E82071" w:rsidP="00DB0EED">
            <w:pPr>
              <w:pStyle w:val="TabellnormalVnster"/>
            </w:pPr>
            <w:r>
              <w:t>Enligt ovan 25 % av 3 500 000.</w:t>
            </w:r>
          </w:p>
        </w:tc>
        <w:tc>
          <w:tcPr>
            <w:tcW w:w="1701" w:type="dxa"/>
          </w:tcPr>
          <w:p w:rsidR="00E82071" w:rsidRDefault="00E82071" w:rsidP="00DB0EED">
            <w:pPr>
              <w:pStyle w:val="TabellnormalHger"/>
            </w:pPr>
            <w:r>
              <w:t>875 000 SEK</w:t>
            </w:r>
          </w:p>
        </w:tc>
      </w:tr>
    </w:tbl>
    <w:p w:rsidR="000E69F8" w:rsidRDefault="00A513FC" w:rsidP="001136E6">
      <w:pPr>
        <w:pStyle w:val="Rubrik1"/>
      </w:pPr>
      <w:r>
        <w:t>Värdshuset</w:t>
      </w:r>
    </w:p>
    <w:p w:rsidR="00022C0A" w:rsidRDefault="00022C0A" w:rsidP="001136E6">
      <w:pPr>
        <w:pStyle w:val="Rubrik2"/>
      </w:pPr>
      <w:r>
        <w:t>Brunnar</w:t>
      </w:r>
    </w:p>
    <w:p w:rsidR="00625345" w:rsidRDefault="00625345" w:rsidP="001136E6">
      <w:pPr>
        <w:pStyle w:val="Underrubrik1"/>
      </w:pPr>
      <w:r>
        <w:t>Beskrivning.</w:t>
      </w:r>
    </w:p>
    <w:p w:rsidR="00625345" w:rsidRDefault="00625345" w:rsidP="001136E6">
      <w:r>
        <w:t>Värdshuset nuvarande va</w:t>
      </w:r>
      <w:r w:rsidR="0066372F">
        <w:t>ttenförsörjningssystem omfattar en brunn k</w:t>
      </w:r>
      <w:r>
        <w:t>omplett med pumputrustning och anslut</w:t>
      </w:r>
      <w:r w:rsidR="009A0287">
        <w:softHyphen/>
      </w:r>
      <w:r>
        <w:t>ning till värdshuset.</w:t>
      </w:r>
    </w:p>
    <w:p w:rsidR="00625345" w:rsidRDefault="00625345" w:rsidP="001136E6">
      <w:r>
        <w:t>Brunn</w:t>
      </w:r>
      <w:r w:rsidR="008D613F">
        <w:t>e</w:t>
      </w:r>
      <w:r>
        <w:t>ns ålder är inte känd.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8D613F" w:rsidTr="0040076A">
        <w:tc>
          <w:tcPr>
            <w:tcW w:w="8188" w:type="dxa"/>
          </w:tcPr>
          <w:p w:rsidR="008D613F" w:rsidRDefault="008D613F" w:rsidP="00DB0EED">
            <w:pPr>
              <w:pStyle w:val="TabellnormalVnster"/>
            </w:pPr>
            <w:r>
              <w:t>Kostnaden för varje brunn komplett med pumputrustning har bedömts till 92 000 SEK</w:t>
            </w:r>
          </w:p>
        </w:tc>
        <w:tc>
          <w:tcPr>
            <w:tcW w:w="1701" w:type="dxa"/>
          </w:tcPr>
          <w:p w:rsidR="008D613F" w:rsidRDefault="008D613F" w:rsidP="00DB0EED">
            <w:pPr>
              <w:pStyle w:val="TabellnormalHger"/>
            </w:pPr>
            <w:r>
              <w:t>92 000 SEK</w:t>
            </w:r>
          </w:p>
        </w:tc>
      </w:tr>
    </w:tbl>
    <w:p w:rsidR="00625345" w:rsidRDefault="00625345" w:rsidP="001136E6">
      <w:pPr>
        <w:pStyle w:val="Rubrik2"/>
      </w:pPr>
      <w:r>
        <w:t xml:space="preserve">Byggnader, reservoarer, maskinell och processutrustning </w:t>
      </w:r>
    </w:p>
    <w:p w:rsidR="00625345" w:rsidRDefault="00625345" w:rsidP="001136E6">
      <w:pPr>
        <w:pStyle w:val="Underrubrik1"/>
      </w:pPr>
      <w:r>
        <w:t>Beskrivning.</w:t>
      </w:r>
    </w:p>
    <w:p w:rsidR="00625345" w:rsidRDefault="00625345" w:rsidP="001136E6">
      <w:r>
        <w:t>Värdshuset har hydroforanläggning under mark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E82071" w:rsidTr="00DB0EED">
        <w:tc>
          <w:tcPr>
            <w:tcW w:w="8188" w:type="dxa"/>
          </w:tcPr>
          <w:p w:rsidR="00E82071" w:rsidRDefault="00E82071" w:rsidP="00DB0EED">
            <w:pPr>
              <w:pStyle w:val="TabellnormalVnster"/>
            </w:pPr>
            <w:r>
              <w:t xml:space="preserve">Anläggningen har inget knutpunktsvärde </w:t>
            </w:r>
          </w:p>
        </w:tc>
        <w:tc>
          <w:tcPr>
            <w:tcW w:w="1701" w:type="dxa"/>
          </w:tcPr>
          <w:p w:rsidR="00E82071" w:rsidRDefault="00E82071" w:rsidP="00DB0EED">
            <w:pPr>
              <w:pStyle w:val="TabellnormalHger"/>
            </w:pPr>
            <w:r>
              <w:t>0</w:t>
            </w:r>
            <w:r w:rsidR="00D21974">
              <w:t xml:space="preserve"> </w:t>
            </w:r>
            <w:r>
              <w:t>SEK</w:t>
            </w:r>
          </w:p>
        </w:tc>
      </w:tr>
      <w:tr w:rsidR="00E82071" w:rsidTr="00DB0EED">
        <w:tc>
          <w:tcPr>
            <w:tcW w:w="8188" w:type="dxa"/>
          </w:tcPr>
          <w:p w:rsidR="00E82071" w:rsidRDefault="00E82071" w:rsidP="00DB0EED">
            <w:pPr>
              <w:pStyle w:val="TabellnormalVnster"/>
            </w:pPr>
            <w:r>
              <w:t>Befintlig hydroforanläggning kommer inte användas i den samordnade vattenförsörj</w:t>
            </w:r>
            <w:r>
              <w:softHyphen/>
              <w:t>ningen</w:t>
            </w:r>
          </w:p>
        </w:tc>
        <w:tc>
          <w:tcPr>
            <w:tcW w:w="1701" w:type="dxa"/>
          </w:tcPr>
          <w:p w:rsidR="00E82071" w:rsidRDefault="00D21974" w:rsidP="00DB0EED">
            <w:pPr>
              <w:pStyle w:val="TabellnormalHger"/>
            </w:pPr>
            <w:r>
              <w:t xml:space="preserve">                          </w:t>
            </w:r>
            <w:r w:rsidR="00E82071">
              <w:t>0 SEK</w:t>
            </w:r>
          </w:p>
        </w:tc>
      </w:tr>
      <w:tr w:rsidR="00D21974" w:rsidTr="00DB0EED">
        <w:tc>
          <w:tcPr>
            <w:tcW w:w="8188" w:type="dxa"/>
          </w:tcPr>
          <w:p w:rsidR="00D21974" w:rsidRPr="006D5C66" w:rsidRDefault="00501E0D" w:rsidP="00D21974">
            <w:pPr>
              <w:pStyle w:val="TabellnormalVnster"/>
            </w:pPr>
            <w:r w:rsidRPr="006D5C66">
              <w:t>Totalt värde för byggnader, reservoarer, maskinell- och processutrustning</w:t>
            </w:r>
          </w:p>
        </w:tc>
        <w:tc>
          <w:tcPr>
            <w:tcW w:w="1701" w:type="dxa"/>
          </w:tcPr>
          <w:p w:rsidR="00D21974" w:rsidRDefault="00D21974" w:rsidP="00DB0EED">
            <w:pPr>
              <w:pStyle w:val="TabellnormalHger"/>
            </w:pPr>
            <w:r w:rsidRPr="006D5C66">
              <w:t>0 SEK</w:t>
            </w:r>
          </w:p>
        </w:tc>
      </w:tr>
    </w:tbl>
    <w:p w:rsidR="00625345" w:rsidRDefault="00625345" w:rsidP="001136E6">
      <w:pPr>
        <w:pStyle w:val="Rubrik2"/>
      </w:pPr>
      <w:r>
        <w:t>Distrubitionssystemet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E82071" w:rsidTr="00DB0EED">
        <w:tc>
          <w:tcPr>
            <w:tcW w:w="8188" w:type="dxa"/>
          </w:tcPr>
          <w:p w:rsidR="00E82071" w:rsidRDefault="00E82071" w:rsidP="00DB0EED">
            <w:pPr>
              <w:pStyle w:val="TabellnormalVnster"/>
            </w:pPr>
            <w:r>
              <w:t>Distributionssystemet omfattar endast värdshuset.</w:t>
            </w:r>
          </w:p>
        </w:tc>
        <w:tc>
          <w:tcPr>
            <w:tcW w:w="1701" w:type="dxa"/>
          </w:tcPr>
          <w:p w:rsidR="00E82071" w:rsidRDefault="00E82071" w:rsidP="00DB0EED">
            <w:pPr>
              <w:pStyle w:val="TabellnormalHger"/>
            </w:pPr>
            <w:r>
              <w:t>0 SEK</w:t>
            </w:r>
          </w:p>
        </w:tc>
      </w:tr>
    </w:tbl>
    <w:p w:rsidR="00625345" w:rsidRDefault="00625345" w:rsidP="001136E6">
      <w:pPr>
        <w:pStyle w:val="Rubrik1"/>
      </w:pPr>
      <w:r>
        <w:t>Kläppbacken</w:t>
      </w:r>
    </w:p>
    <w:p w:rsidR="00625345" w:rsidRDefault="00625345" w:rsidP="001136E6">
      <w:pPr>
        <w:pStyle w:val="Rubrik2"/>
      </w:pPr>
      <w:r>
        <w:t>Brunnar</w:t>
      </w:r>
    </w:p>
    <w:p w:rsidR="00625345" w:rsidRDefault="00625345" w:rsidP="001136E6">
      <w:pPr>
        <w:pStyle w:val="Underrubrik1"/>
      </w:pPr>
      <w:r>
        <w:t>Beskrivning.</w:t>
      </w:r>
    </w:p>
    <w:p w:rsidR="00625345" w:rsidRDefault="00561C70" w:rsidP="001136E6">
      <w:r>
        <w:t>Kläppbacken används inte för närvarande till</w:t>
      </w:r>
      <w:r w:rsidR="00625345">
        <w:t xml:space="preserve"> vattenförsörjning</w:t>
      </w:r>
      <w:r w:rsidR="008D613F">
        <w:t>.</w:t>
      </w:r>
    </w:p>
    <w:p w:rsidR="00625345" w:rsidRDefault="00561C70" w:rsidP="001136E6">
      <w:r>
        <w:t>Anläggningen innehålle</w:t>
      </w:r>
      <w:r w:rsidR="008D613F">
        <w:t>r två</w:t>
      </w:r>
      <w:r w:rsidR="00625345">
        <w:t xml:space="preserve"> brunnar</w:t>
      </w:r>
      <w:r>
        <w:t>.</w:t>
      </w:r>
    </w:p>
    <w:p w:rsidR="00625345" w:rsidRDefault="00625345" w:rsidP="001136E6">
      <w:r>
        <w:t>Vattenkvalitet ej fastställd</w:t>
      </w:r>
    </w:p>
    <w:p w:rsidR="00625345" w:rsidRDefault="00625345" w:rsidP="00DB0EED">
      <w:pPr>
        <w:pStyle w:val="TabellnormalVnster"/>
      </w:pPr>
      <w:r>
        <w:t>Brunnarnas är utförda 2010.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11423A" w:rsidTr="0040076A">
        <w:tc>
          <w:tcPr>
            <w:tcW w:w="8188" w:type="dxa"/>
          </w:tcPr>
          <w:p w:rsidR="0011423A" w:rsidRDefault="0011423A" w:rsidP="00DB0EED">
            <w:pPr>
              <w:pStyle w:val="TabellnormalVnster"/>
            </w:pPr>
            <w:r>
              <w:t>Kostnaden för varje brunn komplett med pumputrustning har bedömts till 72 000 SEK</w:t>
            </w:r>
          </w:p>
        </w:tc>
        <w:tc>
          <w:tcPr>
            <w:tcW w:w="1701" w:type="dxa"/>
          </w:tcPr>
          <w:p w:rsidR="0011423A" w:rsidRDefault="0011423A" w:rsidP="00DB0EED">
            <w:pPr>
              <w:pStyle w:val="TabellnormalHger"/>
            </w:pPr>
            <w:r>
              <w:t>144 000 SEK</w:t>
            </w:r>
          </w:p>
        </w:tc>
      </w:tr>
    </w:tbl>
    <w:p w:rsidR="00561C70" w:rsidRDefault="00561C70" w:rsidP="001136E6">
      <w:pPr>
        <w:pStyle w:val="Rubrik2"/>
      </w:pPr>
      <w:r>
        <w:t xml:space="preserve">Byggnader, reservoarer, maskinell och processutrustning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E82071" w:rsidTr="00DB0EED">
        <w:tc>
          <w:tcPr>
            <w:tcW w:w="8188" w:type="dxa"/>
          </w:tcPr>
          <w:p w:rsidR="00E82071" w:rsidRDefault="00E82071" w:rsidP="00DB0EED">
            <w:pPr>
              <w:pStyle w:val="TabellnormalVnster"/>
            </w:pPr>
          </w:p>
        </w:tc>
        <w:tc>
          <w:tcPr>
            <w:tcW w:w="1701" w:type="dxa"/>
          </w:tcPr>
          <w:p w:rsidR="00E82071" w:rsidRDefault="00E82071" w:rsidP="00DB0EED">
            <w:pPr>
              <w:pStyle w:val="TabellnormalHger"/>
            </w:pPr>
            <w:r>
              <w:t>0SEK</w:t>
            </w:r>
          </w:p>
        </w:tc>
      </w:tr>
    </w:tbl>
    <w:p w:rsidR="00561C70" w:rsidRDefault="00561C70" w:rsidP="001136E6">
      <w:pPr>
        <w:pStyle w:val="Rubrik2"/>
      </w:pPr>
      <w:r>
        <w:t>Distrubitionssystemet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8188"/>
        <w:gridCol w:w="1701"/>
      </w:tblGrid>
      <w:tr w:rsidR="00E82071" w:rsidTr="00DB0EED">
        <w:tc>
          <w:tcPr>
            <w:tcW w:w="8188" w:type="dxa"/>
          </w:tcPr>
          <w:p w:rsidR="00E82071" w:rsidRDefault="00E82071" w:rsidP="00DB0EED">
            <w:pPr>
              <w:pStyle w:val="TabellnormalVnster"/>
            </w:pPr>
          </w:p>
        </w:tc>
        <w:tc>
          <w:tcPr>
            <w:tcW w:w="1701" w:type="dxa"/>
          </w:tcPr>
          <w:p w:rsidR="00E82071" w:rsidRDefault="00E82071" w:rsidP="00DB0EED">
            <w:pPr>
              <w:pStyle w:val="TabellnormalHger"/>
            </w:pPr>
            <w:r>
              <w:t>0SEK</w:t>
            </w:r>
          </w:p>
        </w:tc>
      </w:tr>
    </w:tbl>
    <w:p w:rsidR="001B0769" w:rsidRPr="001B0769" w:rsidRDefault="001B0769" w:rsidP="001B0769">
      <w:pPr>
        <w:pStyle w:val="Rubrik1"/>
      </w:pPr>
      <w:r>
        <w:t>Sammanställning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2168"/>
        <w:gridCol w:w="2168"/>
        <w:gridCol w:w="2168"/>
        <w:gridCol w:w="1701"/>
      </w:tblGrid>
      <w:tr w:rsidR="0040076A" w:rsidTr="0040076A"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973BA3" w:rsidRDefault="00973BA3" w:rsidP="001136E6"/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973BA3" w:rsidRDefault="00973BA3" w:rsidP="001136E6">
            <w:r>
              <w:t>Brunnar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973BA3" w:rsidRDefault="00973BA3" w:rsidP="001136E6">
            <w:r>
              <w:t>Byggnader, reservoa</w:t>
            </w:r>
            <w:r w:rsidR="009A0287">
              <w:softHyphen/>
            </w:r>
            <w:r>
              <w:t>rer, maskinell- och processutrustning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973BA3" w:rsidRDefault="00973BA3" w:rsidP="001136E6">
            <w:r>
              <w:t>Distributionssystem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73BA3" w:rsidRDefault="00D21974" w:rsidP="001136E6">
            <w:r>
              <w:t>SUMMA</w:t>
            </w:r>
          </w:p>
        </w:tc>
      </w:tr>
      <w:tr w:rsidR="0040076A" w:rsidTr="0040076A"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C413C3" w:rsidP="001136E6">
            <w:r>
              <w:t>Horrmundberget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C413C3" w:rsidP="0040076A">
            <w:pPr>
              <w:jc w:val="right"/>
            </w:pPr>
            <w:r>
              <w:t>552 000 SEK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11423A" w:rsidP="0040076A">
            <w:pPr>
              <w:jc w:val="right"/>
            </w:pPr>
            <w:r>
              <w:t>1 53</w:t>
            </w:r>
            <w:r w:rsidR="00C413C3">
              <w:t xml:space="preserve">0 </w:t>
            </w:r>
            <w:r w:rsidR="00C413C3" w:rsidRPr="00D90E79">
              <w:t>000 SEK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6D5C66" w:rsidP="0040076A">
            <w:pPr>
              <w:jc w:val="right"/>
            </w:pPr>
            <w:r>
              <w:t>437</w:t>
            </w:r>
            <w:r w:rsidR="00C413C3">
              <w:t xml:space="preserve"> </w:t>
            </w:r>
            <w:r w:rsidR="00C413C3" w:rsidRPr="00D90E79">
              <w:t>000 SEK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6D5C66" w:rsidP="0040076A">
            <w:pPr>
              <w:jc w:val="right"/>
            </w:pPr>
            <w:r>
              <w:t>2 519</w:t>
            </w:r>
            <w:r w:rsidR="00ED0DE9">
              <w:t xml:space="preserve"> </w:t>
            </w:r>
            <w:r w:rsidR="00C413C3" w:rsidRPr="00D90E79">
              <w:t>000 SEK</w:t>
            </w:r>
          </w:p>
        </w:tc>
      </w:tr>
      <w:tr w:rsidR="0040076A" w:rsidTr="0040076A"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C413C3" w:rsidP="001136E6">
            <w:r>
              <w:t>Gusjöbyn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C413C3" w:rsidP="0040076A">
            <w:pPr>
              <w:jc w:val="right"/>
            </w:pPr>
            <w:r>
              <w:t xml:space="preserve">184 </w:t>
            </w:r>
            <w:r w:rsidRPr="00363039">
              <w:t>000 SEK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D12E31" w:rsidP="0040076A">
            <w:pPr>
              <w:jc w:val="right"/>
            </w:pPr>
            <w:r>
              <w:t>5</w:t>
            </w:r>
            <w:r w:rsidR="00ED0DE9">
              <w:t xml:space="preserve">0 </w:t>
            </w:r>
            <w:r w:rsidR="00C413C3" w:rsidRPr="00D90E79">
              <w:t>000 SEK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6D5C66" w:rsidP="0040076A">
            <w:pPr>
              <w:jc w:val="right"/>
            </w:pPr>
            <w:r>
              <w:t>875</w:t>
            </w:r>
            <w:r w:rsidR="00ED0DE9">
              <w:t xml:space="preserve"> </w:t>
            </w:r>
            <w:r w:rsidR="00C413C3" w:rsidRPr="00D90E79">
              <w:t>000 SEK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6D5C66" w:rsidP="00D12E31">
            <w:pPr>
              <w:jc w:val="right"/>
            </w:pPr>
            <w:r>
              <w:t>1 109</w:t>
            </w:r>
            <w:r w:rsidR="00ED0DE9">
              <w:t xml:space="preserve"> </w:t>
            </w:r>
            <w:r w:rsidR="00C413C3" w:rsidRPr="00D90E79">
              <w:t>000 SEK</w:t>
            </w:r>
          </w:p>
        </w:tc>
      </w:tr>
      <w:tr w:rsidR="0040076A" w:rsidTr="0040076A"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6D5C66" w:rsidP="001136E6">
            <w:r>
              <w:t>Gusjö</w:t>
            </w:r>
            <w:r w:rsidR="00E53179">
              <w:t>n Övre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E53179" w:rsidP="0040076A">
            <w:pPr>
              <w:jc w:val="right"/>
            </w:pPr>
            <w:r>
              <w:t xml:space="preserve">52 </w:t>
            </w:r>
            <w:r w:rsidR="00C413C3" w:rsidRPr="00363039">
              <w:t>000 SEK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C413C3" w:rsidP="0040076A">
            <w:pPr>
              <w:jc w:val="right"/>
            </w:pPr>
            <w:r w:rsidRPr="00D90E79">
              <w:t>0 SEK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C413C3" w:rsidP="0040076A">
            <w:pPr>
              <w:jc w:val="right"/>
            </w:pPr>
            <w:r w:rsidRPr="00D90E79">
              <w:t>0 SEK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6D5C66" w:rsidP="0040076A">
            <w:pPr>
              <w:jc w:val="right"/>
            </w:pPr>
            <w:r>
              <w:t>52</w:t>
            </w:r>
            <w:r w:rsidR="00E53179">
              <w:t xml:space="preserve"> </w:t>
            </w:r>
            <w:r w:rsidR="00C413C3" w:rsidRPr="00D90E79">
              <w:t>000 SEK</w:t>
            </w:r>
          </w:p>
        </w:tc>
      </w:tr>
      <w:tr w:rsidR="0040076A" w:rsidTr="0040076A"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F76E0F" w:rsidP="001136E6">
            <w:r>
              <w:t>Kläppen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F76E0F" w:rsidP="0040076A">
            <w:pPr>
              <w:jc w:val="right"/>
            </w:pPr>
            <w:r>
              <w:t xml:space="preserve">92 </w:t>
            </w:r>
            <w:r w:rsidR="00C413C3" w:rsidRPr="00363039">
              <w:t>000 SEK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F76E0F" w:rsidP="0040076A">
            <w:pPr>
              <w:jc w:val="right"/>
            </w:pPr>
            <w:r>
              <w:t xml:space="preserve">120 </w:t>
            </w:r>
            <w:r w:rsidR="00C413C3" w:rsidRPr="00D90E79">
              <w:t>000 SEK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C413C3" w:rsidP="0040076A">
            <w:pPr>
              <w:jc w:val="right"/>
            </w:pPr>
            <w:r w:rsidRPr="00D90E79">
              <w:t>0 SEK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6D5C66" w:rsidP="006D5C66">
            <w:pPr>
              <w:jc w:val="right"/>
            </w:pPr>
            <w:r>
              <w:t>212</w:t>
            </w:r>
            <w:r w:rsidR="00F76E0F">
              <w:t xml:space="preserve"> </w:t>
            </w:r>
            <w:r w:rsidR="00C413C3" w:rsidRPr="00D90E79">
              <w:t>000 SEK</w:t>
            </w:r>
          </w:p>
        </w:tc>
      </w:tr>
      <w:tr w:rsidR="0040076A" w:rsidTr="0040076A"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6E632B" w:rsidP="001136E6">
            <w:r>
              <w:t>Sjungarbacken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6E632B" w:rsidP="0040076A">
            <w:pPr>
              <w:jc w:val="right"/>
            </w:pPr>
            <w:r>
              <w:t xml:space="preserve">276 </w:t>
            </w:r>
            <w:r w:rsidR="00C413C3" w:rsidRPr="00363039">
              <w:t>000 SEK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6E632B" w:rsidP="0040076A">
            <w:pPr>
              <w:jc w:val="right"/>
            </w:pPr>
            <w:r>
              <w:t xml:space="preserve">1 200 </w:t>
            </w:r>
            <w:r w:rsidR="00C413C3" w:rsidRPr="00D90E79">
              <w:t>000 SEK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6D5C66" w:rsidP="0040076A">
            <w:pPr>
              <w:jc w:val="right"/>
            </w:pPr>
            <w:r>
              <w:t>437 </w:t>
            </w:r>
            <w:r w:rsidRPr="00D90E79">
              <w:t xml:space="preserve">000 </w:t>
            </w:r>
            <w:r w:rsidR="00C413C3" w:rsidRPr="00D90E79">
              <w:t xml:space="preserve"> SEK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6D5C66" w:rsidP="0040076A">
            <w:pPr>
              <w:jc w:val="right"/>
            </w:pPr>
            <w:r>
              <w:t>1 913</w:t>
            </w:r>
            <w:r w:rsidR="006E632B">
              <w:t xml:space="preserve"> </w:t>
            </w:r>
            <w:r w:rsidR="00C413C3" w:rsidRPr="00D90E79">
              <w:t>000 SEK</w:t>
            </w:r>
          </w:p>
        </w:tc>
      </w:tr>
      <w:tr w:rsidR="0040076A" w:rsidTr="0040076A"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DE3802" w:rsidP="001136E6">
            <w:r>
              <w:t>Värdshuset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DE3802" w:rsidP="0040076A">
            <w:pPr>
              <w:jc w:val="right"/>
            </w:pPr>
            <w:r>
              <w:t xml:space="preserve">92 </w:t>
            </w:r>
            <w:r w:rsidR="00C413C3" w:rsidRPr="00363039">
              <w:t>000 SEK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C413C3" w:rsidP="0040076A">
            <w:pPr>
              <w:jc w:val="right"/>
            </w:pPr>
            <w:r w:rsidRPr="00D90E79">
              <w:t>0 SEK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C413C3" w:rsidP="0040076A">
            <w:pPr>
              <w:jc w:val="right"/>
            </w:pPr>
            <w:r w:rsidRPr="00D90E79">
              <w:t>0 SEK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DE3802" w:rsidP="0040076A">
            <w:pPr>
              <w:jc w:val="right"/>
            </w:pPr>
            <w:r>
              <w:t xml:space="preserve">92 </w:t>
            </w:r>
            <w:r w:rsidR="00C413C3" w:rsidRPr="00D90E79">
              <w:t>000 SEK</w:t>
            </w:r>
          </w:p>
        </w:tc>
      </w:tr>
      <w:tr w:rsidR="0040076A" w:rsidTr="0040076A"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DE3802" w:rsidP="001136E6">
            <w:r>
              <w:t>Kläppbacken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DE3802" w:rsidP="0040076A">
            <w:pPr>
              <w:jc w:val="right"/>
            </w:pPr>
            <w:r>
              <w:t xml:space="preserve">144 </w:t>
            </w:r>
            <w:r w:rsidR="00C413C3" w:rsidRPr="00363039">
              <w:t>000 SEK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C413C3" w:rsidP="0040076A">
            <w:pPr>
              <w:jc w:val="right"/>
            </w:pPr>
            <w:r w:rsidRPr="00D90E79">
              <w:t>0 SEK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C413C3" w:rsidP="0040076A">
            <w:pPr>
              <w:jc w:val="right"/>
            </w:pPr>
            <w:r w:rsidRPr="00D90E79">
              <w:t>0 SEK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413C3" w:rsidRDefault="001136E6" w:rsidP="0040076A">
            <w:pPr>
              <w:jc w:val="right"/>
            </w:pPr>
            <w:r>
              <w:t xml:space="preserve">144 </w:t>
            </w:r>
            <w:r w:rsidR="00C413C3" w:rsidRPr="00D90E79">
              <w:t>000 SEK</w:t>
            </w:r>
          </w:p>
        </w:tc>
      </w:tr>
      <w:tr w:rsidR="0040076A" w:rsidRPr="001B0769" w:rsidTr="0040076A"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1136E6" w:rsidRPr="0040076A" w:rsidRDefault="001136E6" w:rsidP="001136E6">
            <w:pPr>
              <w:rPr>
                <w:b/>
              </w:rPr>
            </w:pPr>
            <w:r w:rsidRPr="0040076A">
              <w:rPr>
                <w:b/>
              </w:rPr>
              <w:t>SUMMA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1136E6" w:rsidRPr="0040076A" w:rsidRDefault="001136E6" w:rsidP="0040076A">
            <w:pPr>
              <w:jc w:val="right"/>
              <w:rPr>
                <w:b/>
              </w:rPr>
            </w:pPr>
            <w:r w:rsidRPr="0040076A">
              <w:rPr>
                <w:b/>
              </w:rPr>
              <w:t>1 392 000 SEK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1136E6" w:rsidRPr="0040076A" w:rsidRDefault="00D12E31" w:rsidP="0040076A">
            <w:pPr>
              <w:jc w:val="right"/>
              <w:rPr>
                <w:b/>
              </w:rPr>
            </w:pPr>
            <w:r>
              <w:rPr>
                <w:b/>
              </w:rPr>
              <w:t>2 90</w:t>
            </w:r>
            <w:r w:rsidR="001136E6" w:rsidRPr="0040076A">
              <w:rPr>
                <w:b/>
              </w:rPr>
              <w:t>0 000 SEK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:rsidR="001136E6" w:rsidRPr="0040076A" w:rsidRDefault="006D5C66" w:rsidP="0040076A">
            <w:pPr>
              <w:jc w:val="right"/>
              <w:rPr>
                <w:b/>
              </w:rPr>
            </w:pPr>
            <w:r>
              <w:rPr>
                <w:b/>
              </w:rPr>
              <w:t>1 749</w:t>
            </w:r>
            <w:r w:rsidR="001136E6" w:rsidRPr="0040076A">
              <w:rPr>
                <w:b/>
              </w:rPr>
              <w:t> 000 SEK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136E6" w:rsidRPr="0040076A" w:rsidRDefault="003B6466" w:rsidP="0040076A">
            <w:pPr>
              <w:jc w:val="right"/>
              <w:rPr>
                <w:b/>
              </w:rPr>
            </w:pPr>
            <w:r>
              <w:rPr>
                <w:b/>
              </w:rPr>
              <w:t>6 041</w:t>
            </w:r>
            <w:r w:rsidR="001136E6" w:rsidRPr="0040076A">
              <w:rPr>
                <w:b/>
              </w:rPr>
              <w:t> 000 SEK</w:t>
            </w:r>
          </w:p>
        </w:tc>
      </w:tr>
    </w:tbl>
    <w:p w:rsidR="00625345" w:rsidRDefault="00625345" w:rsidP="001136E6"/>
    <w:p w:rsidR="00D21974" w:rsidRPr="001F1972" w:rsidRDefault="00D21974" w:rsidP="001136E6"/>
    <w:sectPr w:rsidR="00D21974" w:rsidRPr="001F1972" w:rsidSect="001136E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70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B60" w:rsidRDefault="00F62B60" w:rsidP="001136E6">
      <w:r>
        <w:separator/>
      </w:r>
    </w:p>
    <w:p w:rsidR="00F62B60" w:rsidRDefault="00F62B60" w:rsidP="001136E6"/>
  </w:endnote>
  <w:endnote w:type="continuationSeparator" w:id="0">
    <w:p w:rsidR="00F62B60" w:rsidRDefault="00F62B60" w:rsidP="001136E6">
      <w:r>
        <w:continuationSeparator/>
      </w:r>
    </w:p>
    <w:p w:rsidR="00F62B60" w:rsidRDefault="00F62B60" w:rsidP="001136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ook w:val="04A0" w:firstRow="1" w:lastRow="0" w:firstColumn="1" w:lastColumn="0" w:noHBand="0" w:noVBand="1"/>
    </w:tblPr>
    <w:tblGrid>
      <w:gridCol w:w="3085"/>
      <w:gridCol w:w="6804"/>
    </w:tblGrid>
    <w:tr w:rsidR="006D5C66" w:rsidTr="00721DE6">
      <w:tc>
        <w:tcPr>
          <w:tcW w:w="3085" w:type="dxa"/>
        </w:tcPr>
        <w:p w:rsidR="006D5C66" w:rsidRDefault="006D5C66" w:rsidP="001136E6">
          <w:pPr>
            <w:pStyle w:val="Sidfot"/>
          </w:pPr>
          <w:r>
            <w:t>MISTELN Bygg-&amp; Arkitektkonsult AB</w:t>
          </w:r>
        </w:p>
      </w:tc>
      <w:tc>
        <w:tcPr>
          <w:tcW w:w="6804" w:type="dxa"/>
        </w:tcPr>
        <w:p w:rsidR="006D5C66" w:rsidRDefault="006D5C66" w:rsidP="001136E6">
          <w:pPr>
            <w:pStyle w:val="Sidfot"/>
          </w:pPr>
          <w:r>
            <w:t>R:\13_022_Horrmundbergets LVF/doc/bygg/Värdering_vattenförsörjningsanläggning_13_022.doc</w:t>
          </w:r>
        </w:p>
      </w:tc>
    </w:tr>
  </w:tbl>
  <w:p w:rsidR="006D5C66" w:rsidRDefault="006D5C66" w:rsidP="001136E6">
    <w:pPr>
      <w:pStyle w:val="Sidfot"/>
    </w:pPr>
    <w:r>
      <w:t>Backavägen 3</w:t>
    </w:r>
  </w:p>
  <w:p w:rsidR="006D5C66" w:rsidRDefault="006D5C66" w:rsidP="001136E6">
    <w:pPr>
      <w:pStyle w:val="Sidfot"/>
    </w:pPr>
    <w:r>
      <w:t>790 15  SUNDBORN</w:t>
    </w:r>
  </w:p>
  <w:p w:rsidR="006D5C66" w:rsidRDefault="006D5C66" w:rsidP="001136E6">
    <w:pPr>
      <w:pStyle w:val="Sidfot"/>
    </w:pPr>
    <w:r>
      <w:t>Telefon 070-374 82 68</w:t>
    </w:r>
  </w:p>
  <w:p w:rsidR="006D5C66" w:rsidRDefault="006D5C66" w:rsidP="001136E6">
    <w:pPr>
      <w:pStyle w:val="Sidfot"/>
    </w:pPr>
    <w:r>
      <w:t>Telefax –</w:t>
    </w:r>
  </w:p>
  <w:p w:rsidR="006D5C66" w:rsidRDefault="006D5C66" w:rsidP="001136E6">
    <w:pPr>
      <w:pStyle w:val="Sidfot"/>
    </w:pPr>
    <w:r>
      <w:t>e-post: info@misteln.se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B60" w:rsidRDefault="00F62B60" w:rsidP="001136E6">
      <w:r>
        <w:separator/>
      </w:r>
    </w:p>
    <w:p w:rsidR="00F62B60" w:rsidRDefault="00F62B60" w:rsidP="001136E6"/>
  </w:footnote>
  <w:footnote w:type="continuationSeparator" w:id="0">
    <w:p w:rsidR="00F62B60" w:rsidRDefault="00F62B60" w:rsidP="001136E6">
      <w:r>
        <w:continuationSeparator/>
      </w:r>
    </w:p>
    <w:p w:rsidR="00F62B60" w:rsidRDefault="00F62B60" w:rsidP="001136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C66" w:rsidRDefault="00F62B60" w:rsidP="001136E6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8657" o:spid="_x0000_s2050" type="#_x0000_t136" style="position:absolute;margin-left:0;margin-top:0;width:572.2pt;height:67.3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UTKAST 2013-09-13"/>
          <w10:wrap anchorx="margin" anchory="margin"/>
        </v:shape>
      </w:pict>
    </w:r>
  </w:p>
  <w:p w:rsidR="006D5C66" w:rsidRDefault="006D5C66" w:rsidP="001136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7" w:type="dxa"/>
      <w:tblLook w:val="04A0" w:firstRow="1" w:lastRow="0" w:firstColumn="1" w:lastColumn="0" w:noHBand="0" w:noVBand="1"/>
    </w:tblPr>
    <w:tblGrid>
      <w:gridCol w:w="1687"/>
      <w:gridCol w:w="6926"/>
      <w:gridCol w:w="1304"/>
    </w:tblGrid>
    <w:tr w:rsidR="006D5C66" w:rsidTr="00F04119">
      <w:tc>
        <w:tcPr>
          <w:tcW w:w="1687" w:type="dxa"/>
          <w:vMerge w:val="restart"/>
        </w:tcPr>
        <w:p w:rsidR="006D5C66" w:rsidRDefault="006D5C66" w:rsidP="001136E6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929640" cy="685800"/>
                <wp:effectExtent l="0" t="0" r="3810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9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6" w:type="dxa"/>
        </w:tcPr>
        <w:p w:rsidR="006D5C66" w:rsidRDefault="006D5C66" w:rsidP="001136E6">
          <w:pPr>
            <w:pStyle w:val="Sidhuvud"/>
          </w:pPr>
        </w:p>
      </w:tc>
      <w:tc>
        <w:tcPr>
          <w:tcW w:w="1304" w:type="dxa"/>
        </w:tcPr>
        <w:p w:rsidR="006D5C66" w:rsidRDefault="006D5C66" w:rsidP="001136E6">
          <w:r>
            <w:t xml:space="preserve">Sida </w:t>
          </w:r>
          <w:r w:rsidR="00312DA6">
            <w:fldChar w:fldCharType="begin"/>
          </w:r>
          <w:r w:rsidR="00312DA6">
            <w:instrText xml:space="preserve"> PAGE </w:instrText>
          </w:r>
          <w:r w:rsidR="00312DA6">
            <w:fldChar w:fldCharType="separate"/>
          </w:r>
          <w:r w:rsidR="00661F29">
            <w:rPr>
              <w:noProof/>
            </w:rPr>
            <w:t>1</w:t>
          </w:r>
          <w:r w:rsidR="00312DA6">
            <w:rPr>
              <w:noProof/>
            </w:rPr>
            <w:fldChar w:fldCharType="end"/>
          </w:r>
          <w:r>
            <w:t xml:space="preserve"> av </w:t>
          </w:r>
          <w:fldSimple w:instr=" NUMPAGES  ">
            <w:r w:rsidR="00661F29">
              <w:rPr>
                <w:noProof/>
              </w:rPr>
              <w:t>3</w:t>
            </w:r>
          </w:fldSimple>
        </w:p>
      </w:tc>
    </w:tr>
    <w:tr w:rsidR="006D5C66" w:rsidTr="00F04119">
      <w:tc>
        <w:tcPr>
          <w:tcW w:w="1687" w:type="dxa"/>
          <w:vMerge/>
        </w:tcPr>
        <w:p w:rsidR="006D5C66" w:rsidRDefault="006D5C66" w:rsidP="001136E6">
          <w:pPr>
            <w:pStyle w:val="Sidhuvud"/>
          </w:pPr>
        </w:p>
      </w:tc>
      <w:tc>
        <w:tcPr>
          <w:tcW w:w="6926" w:type="dxa"/>
          <w:vMerge w:val="restart"/>
        </w:tcPr>
        <w:p w:rsidR="006D5C66" w:rsidRDefault="006D5C66" w:rsidP="00D21974">
          <w:pPr>
            <w:pStyle w:val="RubrikSidhuvud"/>
          </w:pPr>
          <w:r w:rsidRPr="00F04119">
            <w:t>Värdering av befintliga vattenförsörjnings</w:t>
          </w:r>
          <w:r>
            <w:t>-</w:t>
          </w:r>
          <w:r w:rsidRPr="00F04119">
            <w:t>anläggningar i Kläppen</w:t>
          </w:r>
        </w:p>
      </w:tc>
      <w:tc>
        <w:tcPr>
          <w:tcW w:w="1304" w:type="dxa"/>
        </w:tcPr>
        <w:p w:rsidR="006D5C66" w:rsidRPr="004A6DC5" w:rsidRDefault="006D5C66" w:rsidP="001136E6">
          <w:pPr>
            <w:pStyle w:val="Sidhuvud"/>
            <w:rPr>
              <w:sz w:val="12"/>
              <w:szCs w:val="12"/>
            </w:rPr>
          </w:pPr>
          <w:r>
            <w:rPr>
              <w:sz w:val="12"/>
              <w:szCs w:val="12"/>
            </w:rPr>
            <w:t>UPPRÄTTAD</w:t>
          </w:r>
        </w:p>
      </w:tc>
    </w:tr>
    <w:tr w:rsidR="006D5C66" w:rsidTr="00F04119">
      <w:tc>
        <w:tcPr>
          <w:tcW w:w="1687" w:type="dxa"/>
          <w:vMerge/>
        </w:tcPr>
        <w:p w:rsidR="006D5C66" w:rsidRDefault="006D5C66" w:rsidP="001136E6">
          <w:pPr>
            <w:pStyle w:val="Sidhuvud"/>
          </w:pPr>
        </w:p>
      </w:tc>
      <w:tc>
        <w:tcPr>
          <w:tcW w:w="6926" w:type="dxa"/>
          <w:vMerge/>
        </w:tcPr>
        <w:p w:rsidR="006D5C66" w:rsidRDefault="006D5C66" w:rsidP="00D21974">
          <w:pPr>
            <w:pStyle w:val="RubrikSidhuvud"/>
          </w:pPr>
        </w:p>
      </w:tc>
      <w:tc>
        <w:tcPr>
          <w:tcW w:w="1304" w:type="dxa"/>
        </w:tcPr>
        <w:p w:rsidR="006D5C66" w:rsidRDefault="006D5C66" w:rsidP="001136E6">
          <w:pPr>
            <w:pStyle w:val="Sidhuvud"/>
          </w:pPr>
          <w:r>
            <w:t>2013-09-26</w:t>
          </w:r>
        </w:p>
      </w:tc>
    </w:tr>
    <w:tr w:rsidR="006D5C66" w:rsidTr="00F04119">
      <w:tc>
        <w:tcPr>
          <w:tcW w:w="1687" w:type="dxa"/>
          <w:vMerge/>
        </w:tcPr>
        <w:p w:rsidR="006D5C66" w:rsidRDefault="006D5C66" w:rsidP="001136E6">
          <w:pPr>
            <w:pStyle w:val="Sidhuvud"/>
          </w:pPr>
        </w:p>
      </w:tc>
      <w:tc>
        <w:tcPr>
          <w:tcW w:w="6926" w:type="dxa"/>
          <w:vMerge/>
        </w:tcPr>
        <w:p w:rsidR="006D5C66" w:rsidRDefault="006D5C66" w:rsidP="001136E6">
          <w:pPr>
            <w:pStyle w:val="Sidhuvud"/>
          </w:pPr>
        </w:p>
      </w:tc>
      <w:tc>
        <w:tcPr>
          <w:tcW w:w="1304" w:type="dxa"/>
        </w:tcPr>
        <w:p w:rsidR="006D5C66" w:rsidRPr="004A6DC5" w:rsidRDefault="006D5C66" w:rsidP="001136E6">
          <w:pPr>
            <w:pStyle w:val="Sidhuvud"/>
            <w:rPr>
              <w:sz w:val="12"/>
              <w:szCs w:val="12"/>
            </w:rPr>
          </w:pPr>
          <w:r>
            <w:rPr>
              <w:sz w:val="12"/>
              <w:szCs w:val="12"/>
            </w:rPr>
            <w:t>REVIDERAD</w:t>
          </w:r>
        </w:p>
      </w:tc>
    </w:tr>
    <w:tr w:rsidR="006D5C66" w:rsidTr="00F04119">
      <w:tc>
        <w:tcPr>
          <w:tcW w:w="1687" w:type="dxa"/>
          <w:vMerge/>
        </w:tcPr>
        <w:p w:rsidR="006D5C66" w:rsidRDefault="006D5C66" w:rsidP="001136E6">
          <w:pPr>
            <w:pStyle w:val="Sidhuvud"/>
          </w:pPr>
        </w:p>
      </w:tc>
      <w:tc>
        <w:tcPr>
          <w:tcW w:w="6926" w:type="dxa"/>
          <w:vMerge/>
        </w:tcPr>
        <w:p w:rsidR="006D5C66" w:rsidRDefault="006D5C66" w:rsidP="001136E6">
          <w:pPr>
            <w:pStyle w:val="Sidhuvud"/>
          </w:pPr>
        </w:p>
      </w:tc>
      <w:tc>
        <w:tcPr>
          <w:tcW w:w="1304" w:type="dxa"/>
        </w:tcPr>
        <w:p w:rsidR="006D5C66" w:rsidRDefault="006D5C66" w:rsidP="001136E6">
          <w:pPr>
            <w:pStyle w:val="Sidhuvud"/>
          </w:pPr>
          <w:r>
            <w:t>2013-09-30</w:t>
          </w:r>
        </w:p>
      </w:tc>
    </w:tr>
  </w:tbl>
  <w:p w:rsidR="006D5C66" w:rsidRDefault="006D5C66" w:rsidP="001136E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C66" w:rsidRDefault="00F62B60" w:rsidP="001136E6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8656" o:spid="_x0000_s2049" type="#_x0000_t136" style="position:absolute;margin-left:0;margin-top:0;width:572.2pt;height:67.3pt;rotation:315;z-index:-25165926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UTKAST 2013-09-1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16C"/>
    <w:multiLevelType w:val="hybridMultilevel"/>
    <w:tmpl w:val="356E11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017D"/>
    <w:multiLevelType w:val="hybridMultilevel"/>
    <w:tmpl w:val="7A1287BC"/>
    <w:lvl w:ilvl="0" w:tplc="9822F236">
      <w:start w:val="1"/>
      <w:numFmt w:val="bullet"/>
      <w:pStyle w:val="Normal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C462B"/>
    <w:multiLevelType w:val="hybridMultilevel"/>
    <w:tmpl w:val="0D34E11A"/>
    <w:lvl w:ilvl="0" w:tplc="1D164D54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624C1"/>
    <w:multiLevelType w:val="multilevel"/>
    <w:tmpl w:val="B4885A50"/>
    <w:lvl w:ilvl="0">
      <w:start w:val="1"/>
      <w:numFmt w:val="decimal"/>
      <w:pStyle w:val="Rubri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Rubrik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7D0E4496"/>
    <w:multiLevelType w:val="hybridMultilevel"/>
    <w:tmpl w:val="040E05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75"/>
    <w:rsid w:val="0000365C"/>
    <w:rsid w:val="00022C0A"/>
    <w:rsid w:val="00042E8F"/>
    <w:rsid w:val="00046F76"/>
    <w:rsid w:val="000C54A3"/>
    <w:rsid w:val="000D4B15"/>
    <w:rsid w:val="000E69F8"/>
    <w:rsid w:val="001136E6"/>
    <w:rsid w:val="0011423A"/>
    <w:rsid w:val="00143AD9"/>
    <w:rsid w:val="00185265"/>
    <w:rsid w:val="00186DC2"/>
    <w:rsid w:val="001A4F90"/>
    <w:rsid w:val="001A5926"/>
    <w:rsid w:val="001A7E08"/>
    <w:rsid w:val="001B0769"/>
    <w:rsid w:val="001B2BCB"/>
    <w:rsid w:val="001B5DE2"/>
    <w:rsid w:val="001E62ED"/>
    <w:rsid w:val="001F0326"/>
    <w:rsid w:val="001F1972"/>
    <w:rsid w:val="001F249A"/>
    <w:rsid w:val="002021BB"/>
    <w:rsid w:val="00216566"/>
    <w:rsid w:val="00236BD1"/>
    <w:rsid w:val="00285145"/>
    <w:rsid w:val="002E58E3"/>
    <w:rsid w:val="002F7A3B"/>
    <w:rsid w:val="00312DA6"/>
    <w:rsid w:val="003441E7"/>
    <w:rsid w:val="00364A4C"/>
    <w:rsid w:val="003778D4"/>
    <w:rsid w:val="00385945"/>
    <w:rsid w:val="00396600"/>
    <w:rsid w:val="003A0D7F"/>
    <w:rsid w:val="003A4DB8"/>
    <w:rsid w:val="003B466E"/>
    <w:rsid w:val="003B6466"/>
    <w:rsid w:val="003E03EB"/>
    <w:rsid w:val="003F5D2D"/>
    <w:rsid w:val="0040076A"/>
    <w:rsid w:val="00423232"/>
    <w:rsid w:val="00445838"/>
    <w:rsid w:val="0044626A"/>
    <w:rsid w:val="00483C4C"/>
    <w:rsid w:val="004A6DC5"/>
    <w:rsid w:val="004B61FE"/>
    <w:rsid w:val="004C5160"/>
    <w:rsid w:val="004E70D6"/>
    <w:rsid w:val="004F05F7"/>
    <w:rsid w:val="00501E0D"/>
    <w:rsid w:val="00503603"/>
    <w:rsid w:val="0050753F"/>
    <w:rsid w:val="005126D6"/>
    <w:rsid w:val="00516A2E"/>
    <w:rsid w:val="005270E7"/>
    <w:rsid w:val="0053568A"/>
    <w:rsid w:val="00535EC3"/>
    <w:rsid w:val="00561C70"/>
    <w:rsid w:val="00592588"/>
    <w:rsid w:val="005C3E2C"/>
    <w:rsid w:val="005C79D0"/>
    <w:rsid w:val="005D5914"/>
    <w:rsid w:val="005E7539"/>
    <w:rsid w:val="00625345"/>
    <w:rsid w:val="006352D8"/>
    <w:rsid w:val="00661F29"/>
    <w:rsid w:val="0066372F"/>
    <w:rsid w:val="00664107"/>
    <w:rsid w:val="00690575"/>
    <w:rsid w:val="00696EDF"/>
    <w:rsid w:val="006B6A74"/>
    <w:rsid w:val="006C581A"/>
    <w:rsid w:val="006C6736"/>
    <w:rsid w:val="006C75A1"/>
    <w:rsid w:val="006D5C66"/>
    <w:rsid w:val="006E632B"/>
    <w:rsid w:val="006F2BB2"/>
    <w:rsid w:val="00721DE6"/>
    <w:rsid w:val="00745228"/>
    <w:rsid w:val="00750F95"/>
    <w:rsid w:val="00770C93"/>
    <w:rsid w:val="00805622"/>
    <w:rsid w:val="00830BB5"/>
    <w:rsid w:val="00834CD8"/>
    <w:rsid w:val="008A01F1"/>
    <w:rsid w:val="008A3581"/>
    <w:rsid w:val="008A644C"/>
    <w:rsid w:val="008B7515"/>
    <w:rsid w:val="008C680F"/>
    <w:rsid w:val="008D613F"/>
    <w:rsid w:val="008D6368"/>
    <w:rsid w:val="008E3AFD"/>
    <w:rsid w:val="008E4B5C"/>
    <w:rsid w:val="00941FAC"/>
    <w:rsid w:val="00973BA3"/>
    <w:rsid w:val="00976AE8"/>
    <w:rsid w:val="009A0287"/>
    <w:rsid w:val="009B3E60"/>
    <w:rsid w:val="009E0F0D"/>
    <w:rsid w:val="009E1A78"/>
    <w:rsid w:val="00A513FC"/>
    <w:rsid w:val="00A554AA"/>
    <w:rsid w:val="00A71B50"/>
    <w:rsid w:val="00A71D41"/>
    <w:rsid w:val="00A96A1B"/>
    <w:rsid w:val="00AD10CE"/>
    <w:rsid w:val="00B52BF7"/>
    <w:rsid w:val="00B55C78"/>
    <w:rsid w:val="00BC33BE"/>
    <w:rsid w:val="00BE4806"/>
    <w:rsid w:val="00C1765B"/>
    <w:rsid w:val="00C413C3"/>
    <w:rsid w:val="00C46D41"/>
    <w:rsid w:val="00C67BDF"/>
    <w:rsid w:val="00C8540A"/>
    <w:rsid w:val="00CC0D1A"/>
    <w:rsid w:val="00D07198"/>
    <w:rsid w:val="00D12A37"/>
    <w:rsid w:val="00D12E31"/>
    <w:rsid w:val="00D21974"/>
    <w:rsid w:val="00D30952"/>
    <w:rsid w:val="00D30A7A"/>
    <w:rsid w:val="00D3134C"/>
    <w:rsid w:val="00D3152D"/>
    <w:rsid w:val="00D378BD"/>
    <w:rsid w:val="00D44695"/>
    <w:rsid w:val="00D556B8"/>
    <w:rsid w:val="00D97520"/>
    <w:rsid w:val="00D97D6D"/>
    <w:rsid w:val="00DA7609"/>
    <w:rsid w:val="00DB0EED"/>
    <w:rsid w:val="00DE3802"/>
    <w:rsid w:val="00DF0881"/>
    <w:rsid w:val="00E00579"/>
    <w:rsid w:val="00E151C4"/>
    <w:rsid w:val="00E17965"/>
    <w:rsid w:val="00E222C7"/>
    <w:rsid w:val="00E53179"/>
    <w:rsid w:val="00E6513F"/>
    <w:rsid w:val="00E82071"/>
    <w:rsid w:val="00E97807"/>
    <w:rsid w:val="00EC3CAB"/>
    <w:rsid w:val="00ED0DE9"/>
    <w:rsid w:val="00ED1CFA"/>
    <w:rsid w:val="00EF70C9"/>
    <w:rsid w:val="00F04119"/>
    <w:rsid w:val="00F30F99"/>
    <w:rsid w:val="00F5552E"/>
    <w:rsid w:val="00F62B60"/>
    <w:rsid w:val="00F6528F"/>
    <w:rsid w:val="00F70601"/>
    <w:rsid w:val="00F722F5"/>
    <w:rsid w:val="00F76E0F"/>
    <w:rsid w:val="00F83333"/>
    <w:rsid w:val="00F87FC0"/>
    <w:rsid w:val="00FB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6E6"/>
    <w:pPr>
      <w:spacing w:before="20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DF0881"/>
    <w:pPr>
      <w:keepNext/>
      <w:numPr>
        <w:numId w:val="2"/>
      </w:numPr>
      <w:tabs>
        <w:tab w:val="clear" w:pos="360"/>
        <w:tab w:val="left" w:pos="794"/>
      </w:tabs>
      <w:overflowPunct w:val="0"/>
      <w:autoSpaceDE w:val="0"/>
      <w:autoSpaceDN w:val="0"/>
      <w:adjustRightInd w:val="0"/>
      <w:spacing w:before="240" w:after="240"/>
      <w:ind w:left="794" w:hanging="794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autoRedefine/>
    <w:qFormat/>
    <w:rsid w:val="001B0769"/>
    <w:pPr>
      <w:numPr>
        <w:ilvl w:val="1"/>
      </w:numPr>
      <w:spacing w:before="120" w:after="120"/>
      <w:ind w:left="794" w:hanging="794"/>
      <w:outlineLvl w:val="1"/>
    </w:pPr>
    <w:rPr>
      <w:rFonts w:ascii="Times" w:hAnsi="Times"/>
      <w:bCs w:val="0"/>
      <w:iCs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905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42323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D30A7A"/>
    <w:pPr>
      <w:tabs>
        <w:tab w:val="center" w:pos="4536"/>
        <w:tab w:val="right" w:pos="9072"/>
      </w:tabs>
    </w:pPr>
    <w:rPr>
      <w:sz w:val="16"/>
    </w:rPr>
  </w:style>
  <w:style w:type="paragraph" w:customStyle="1" w:styleId="Tabellrubrik">
    <w:name w:val="Tabellrubrik"/>
    <w:basedOn w:val="Normal"/>
    <w:next w:val="Normal"/>
    <w:autoRedefine/>
    <w:rsid w:val="000D4B15"/>
    <w:pPr>
      <w:spacing w:after="100" w:afterAutospacing="1"/>
      <w:outlineLvl w:val="0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D30A7A"/>
  </w:style>
  <w:style w:type="paragraph" w:styleId="Ballongtext">
    <w:name w:val="Balloon Text"/>
    <w:basedOn w:val="Normal"/>
    <w:link w:val="BallongtextChar"/>
    <w:uiPriority w:val="99"/>
    <w:semiHidden/>
    <w:unhideWhenUsed/>
    <w:rsid w:val="00D30A7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0A7A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D30A7A"/>
    <w:rPr>
      <w:sz w:val="16"/>
    </w:rPr>
  </w:style>
  <w:style w:type="table" w:styleId="Tabellrutnt">
    <w:name w:val="Table Grid"/>
    <w:basedOn w:val="Normaltabell"/>
    <w:uiPriority w:val="59"/>
    <w:rsid w:val="00D3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huvudLedtext">
    <w:name w:val="Sidhuvud_Ledtext"/>
    <w:basedOn w:val="Normal"/>
    <w:next w:val="Normal"/>
    <w:autoRedefine/>
    <w:qFormat/>
    <w:rsid w:val="005C3E2C"/>
    <w:rPr>
      <w:sz w:val="12"/>
    </w:rPr>
  </w:style>
  <w:style w:type="character" w:styleId="Sidnummer">
    <w:name w:val="page number"/>
    <w:basedOn w:val="Standardstycketeckensnitt"/>
    <w:uiPriority w:val="99"/>
    <w:semiHidden/>
    <w:qFormat/>
    <w:rsid w:val="005C3E2C"/>
    <w:rPr>
      <w:rFonts w:ascii="Times New Roman" w:hAnsi="Times New Roman"/>
      <w:sz w:val="20"/>
    </w:rPr>
  </w:style>
  <w:style w:type="paragraph" w:customStyle="1" w:styleId="Underrubrik1">
    <w:name w:val="Underrubrik 1"/>
    <w:basedOn w:val="Underrubrik"/>
    <w:next w:val="Normal"/>
    <w:autoRedefine/>
    <w:qFormat/>
    <w:rsid w:val="008D6368"/>
    <w:pPr>
      <w:jc w:val="left"/>
    </w:pPr>
    <w:rPr>
      <w:u w:val="singl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B6A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B6A74"/>
    <w:rPr>
      <w:rFonts w:ascii="Cambria" w:eastAsia="Times New Roman" w:hAnsi="Cambria" w:cs="Times New Roman"/>
      <w:sz w:val="24"/>
      <w:szCs w:val="24"/>
    </w:rPr>
  </w:style>
  <w:style w:type="character" w:customStyle="1" w:styleId="Rubrik1Char">
    <w:name w:val="Rubrik 1 Char"/>
    <w:basedOn w:val="Standardstycketeckensnitt"/>
    <w:link w:val="Rubrik1"/>
    <w:rsid w:val="00DF0881"/>
    <w:rPr>
      <w:rFonts w:ascii="Arial" w:hAnsi="Arial" w:cs="Arial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1B0769"/>
    <w:rPr>
      <w:rFonts w:ascii="Times" w:hAnsi="Times" w:cs="Arial"/>
      <w:b/>
      <w:iCs/>
      <w:kern w:val="32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9057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Punktlista">
    <w:name w:val="Normal_Punktlista"/>
    <w:basedOn w:val="Normal"/>
    <w:autoRedefine/>
    <w:qFormat/>
    <w:rsid w:val="008C680F"/>
    <w:pPr>
      <w:numPr>
        <w:numId w:val="5"/>
      </w:numPr>
      <w:ind w:left="426" w:hanging="426"/>
    </w:pPr>
    <w:rPr>
      <w:szCs w:val="24"/>
    </w:rPr>
  </w:style>
  <w:style w:type="paragraph" w:customStyle="1" w:styleId="RubrikSidhuvud">
    <w:name w:val="Rubrik_Sidhuvud"/>
    <w:basedOn w:val="Normal"/>
    <w:autoRedefine/>
    <w:qFormat/>
    <w:rsid w:val="00D21974"/>
    <w:pPr>
      <w:jc w:val="center"/>
    </w:pPr>
    <w:rPr>
      <w:b/>
      <w:sz w:val="32"/>
      <w:szCs w:val="32"/>
    </w:rPr>
  </w:style>
  <w:style w:type="paragraph" w:customStyle="1" w:styleId="TabellnormalVnster">
    <w:name w:val="Tabellnormal Vänster"/>
    <w:basedOn w:val="Normal"/>
    <w:autoRedefine/>
    <w:qFormat/>
    <w:rsid w:val="00DB0EED"/>
    <w:pPr>
      <w:spacing w:before="60" w:after="60"/>
    </w:pPr>
  </w:style>
  <w:style w:type="paragraph" w:customStyle="1" w:styleId="TabellnormalHger">
    <w:name w:val="Tabellnormal_Höger"/>
    <w:basedOn w:val="TabellnormalVnster"/>
    <w:autoRedefine/>
    <w:qFormat/>
    <w:rsid w:val="00DB0EED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6E6"/>
    <w:pPr>
      <w:spacing w:before="20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DF0881"/>
    <w:pPr>
      <w:keepNext/>
      <w:numPr>
        <w:numId w:val="2"/>
      </w:numPr>
      <w:tabs>
        <w:tab w:val="clear" w:pos="360"/>
        <w:tab w:val="left" w:pos="794"/>
      </w:tabs>
      <w:overflowPunct w:val="0"/>
      <w:autoSpaceDE w:val="0"/>
      <w:autoSpaceDN w:val="0"/>
      <w:adjustRightInd w:val="0"/>
      <w:spacing w:before="240" w:after="240"/>
      <w:ind w:left="794" w:hanging="794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Rubrik1"/>
    <w:next w:val="Normal"/>
    <w:link w:val="Rubrik2Char"/>
    <w:autoRedefine/>
    <w:qFormat/>
    <w:rsid w:val="001B0769"/>
    <w:pPr>
      <w:numPr>
        <w:ilvl w:val="1"/>
      </w:numPr>
      <w:spacing w:before="120" w:after="120"/>
      <w:ind w:left="794" w:hanging="794"/>
      <w:outlineLvl w:val="1"/>
    </w:pPr>
    <w:rPr>
      <w:rFonts w:ascii="Times" w:hAnsi="Times"/>
      <w:bCs w:val="0"/>
      <w:iCs/>
      <w:sz w:val="26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905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42323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D30A7A"/>
    <w:pPr>
      <w:tabs>
        <w:tab w:val="center" w:pos="4536"/>
        <w:tab w:val="right" w:pos="9072"/>
      </w:tabs>
    </w:pPr>
    <w:rPr>
      <w:sz w:val="16"/>
    </w:rPr>
  </w:style>
  <w:style w:type="paragraph" w:customStyle="1" w:styleId="Tabellrubrik">
    <w:name w:val="Tabellrubrik"/>
    <w:basedOn w:val="Normal"/>
    <w:next w:val="Normal"/>
    <w:autoRedefine/>
    <w:rsid w:val="000D4B15"/>
    <w:pPr>
      <w:spacing w:after="100" w:afterAutospacing="1"/>
      <w:outlineLvl w:val="0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D30A7A"/>
  </w:style>
  <w:style w:type="paragraph" w:styleId="Ballongtext">
    <w:name w:val="Balloon Text"/>
    <w:basedOn w:val="Normal"/>
    <w:link w:val="BallongtextChar"/>
    <w:uiPriority w:val="99"/>
    <w:semiHidden/>
    <w:unhideWhenUsed/>
    <w:rsid w:val="00D30A7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0A7A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D30A7A"/>
    <w:rPr>
      <w:sz w:val="16"/>
    </w:rPr>
  </w:style>
  <w:style w:type="table" w:styleId="Tabellrutnt">
    <w:name w:val="Table Grid"/>
    <w:basedOn w:val="Normaltabell"/>
    <w:uiPriority w:val="59"/>
    <w:rsid w:val="00D3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huvudLedtext">
    <w:name w:val="Sidhuvud_Ledtext"/>
    <w:basedOn w:val="Normal"/>
    <w:next w:val="Normal"/>
    <w:autoRedefine/>
    <w:qFormat/>
    <w:rsid w:val="005C3E2C"/>
    <w:rPr>
      <w:sz w:val="12"/>
    </w:rPr>
  </w:style>
  <w:style w:type="character" w:styleId="Sidnummer">
    <w:name w:val="page number"/>
    <w:basedOn w:val="Standardstycketeckensnitt"/>
    <w:uiPriority w:val="99"/>
    <w:semiHidden/>
    <w:qFormat/>
    <w:rsid w:val="005C3E2C"/>
    <w:rPr>
      <w:rFonts w:ascii="Times New Roman" w:hAnsi="Times New Roman"/>
      <w:sz w:val="20"/>
    </w:rPr>
  </w:style>
  <w:style w:type="paragraph" w:customStyle="1" w:styleId="Underrubrik1">
    <w:name w:val="Underrubrik 1"/>
    <w:basedOn w:val="Underrubrik"/>
    <w:next w:val="Normal"/>
    <w:autoRedefine/>
    <w:qFormat/>
    <w:rsid w:val="008D6368"/>
    <w:pPr>
      <w:jc w:val="left"/>
    </w:pPr>
    <w:rPr>
      <w:u w:val="singl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B6A7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B6A74"/>
    <w:rPr>
      <w:rFonts w:ascii="Cambria" w:eastAsia="Times New Roman" w:hAnsi="Cambria" w:cs="Times New Roman"/>
      <w:sz w:val="24"/>
      <w:szCs w:val="24"/>
    </w:rPr>
  </w:style>
  <w:style w:type="character" w:customStyle="1" w:styleId="Rubrik1Char">
    <w:name w:val="Rubrik 1 Char"/>
    <w:basedOn w:val="Standardstycketeckensnitt"/>
    <w:link w:val="Rubrik1"/>
    <w:rsid w:val="00DF0881"/>
    <w:rPr>
      <w:rFonts w:ascii="Arial" w:hAnsi="Arial" w:cs="Arial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1B0769"/>
    <w:rPr>
      <w:rFonts w:ascii="Times" w:hAnsi="Times" w:cs="Arial"/>
      <w:b/>
      <w:iCs/>
      <w:kern w:val="32"/>
      <w:sz w:val="2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9057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lPunktlista">
    <w:name w:val="Normal_Punktlista"/>
    <w:basedOn w:val="Normal"/>
    <w:autoRedefine/>
    <w:qFormat/>
    <w:rsid w:val="008C680F"/>
    <w:pPr>
      <w:numPr>
        <w:numId w:val="5"/>
      </w:numPr>
      <w:ind w:left="426" w:hanging="426"/>
    </w:pPr>
    <w:rPr>
      <w:szCs w:val="24"/>
    </w:rPr>
  </w:style>
  <w:style w:type="paragraph" w:customStyle="1" w:styleId="RubrikSidhuvud">
    <w:name w:val="Rubrik_Sidhuvud"/>
    <w:basedOn w:val="Normal"/>
    <w:autoRedefine/>
    <w:qFormat/>
    <w:rsid w:val="00D21974"/>
    <w:pPr>
      <w:jc w:val="center"/>
    </w:pPr>
    <w:rPr>
      <w:b/>
      <w:sz w:val="32"/>
      <w:szCs w:val="32"/>
    </w:rPr>
  </w:style>
  <w:style w:type="paragraph" w:customStyle="1" w:styleId="TabellnormalVnster">
    <w:name w:val="Tabellnormal Vänster"/>
    <w:basedOn w:val="Normal"/>
    <w:autoRedefine/>
    <w:qFormat/>
    <w:rsid w:val="00DB0EED"/>
    <w:pPr>
      <w:spacing w:before="60" w:after="60"/>
    </w:pPr>
  </w:style>
  <w:style w:type="paragraph" w:customStyle="1" w:styleId="TabellnormalHger">
    <w:name w:val="Tabellnormal_Höger"/>
    <w:basedOn w:val="TabellnormalVnster"/>
    <w:autoRedefine/>
    <w:qFormat/>
    <w:rsid w:val="00DB0EED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EFDAD-06A9-4B48-B664-2D214341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1462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Misteln</Company>
  <LinksUpToDate>false</LinksUpToDate>
  <CharactersWithSpaces>9198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Jan-Olov Ungerstam</dc:creator>
  <cp:lastModifiedBy>Thomas Molander</cp:lastModifiedBy>
  <cp:revision>2</cp:revision>
  <cp:lastPrinted>2013-09-25T12:38:00Z</cp:lastPrinted>
  <dcterms:created xsi:type="dcterms:W3CDTF">2015-08-19T08:19:00Z</dcterms:created>
  <dcterms:modified xsi:type="dcterms:W3CDTF">2015-08-19T08:19:00Z</dcterms:modified>
</cp:coreProperties>
</file>